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E5B" w:rsidRDefault="009D4E5B" w:rsidP="009D4E5B">
      <w:pPr>
        <w:jc w:val="center"/>
        <w:rPr>
          <w:rFonts w:ascii="Arial" w:hAnsi="Arial" w:cs="Arial"/>
          <w:b/>
          <w:color w:val="000000" w:themeColor="text1"/>
          <w:sz w:val="52"/>
          <w:szCs w:val="52"/>
        </w:rPr>
      </w:pPr>
    </w:p>
    <w:p w:rsidR="009D4E5B" w:rsidRDefault="009D4E5B" w:rsidP="009D4E5B">
      <w:pPr>
        <w:jc w:val="center"/>
        <w:rPr>
          <w:rFonts w:ascii="Arial" w:hAnsi="Arial" w:cs="Arial"/>
          <w:b/>
          <w:color w:val="000000" w:themeColor="text1"/>
          <w:sz w:val="52"/>
          <w:szCs w:val="52"/>
        </w:rPr>
      </w:pPr>
    </w:p>
    <w:p w:rsidR="009D4E5B" w:rsidRPr="004F7599" w:rsidRDefault="009D4E5B" w:rsidP="009D4E5B">
      <w:pPr>
        <w:jc w:val="center"/>
        <w:rPr>
          <w:rFonts w:ascii="Arial" w:hAnsi="Arial" w:cs="Arial"/>
          <w:b/>
          <w:color w:val="000000" w:themeColor="text1"/>
          <w:sz w:val="52"/>
          <w:szCs w:val="52"/>
        </w:rPr>
      </w:pPr>
      <w:r w:rsidRPr="004F7599">
        <w:rPr>
          <w:rFonts w:ascii="Arial" w:hAnsi="Arial" w:cs="Arial"/>
          <w:b/>
          <w:color w:val="000000" w:themeColor="text1"/>
          <w:sz w:val="52"/>
          <w:szCs w:val="52"/>
        </w:rPr>
        <w:t>MEMORIAL DESCRITIVO E ESPECIFICAÇÕES TÉCNICAS</w:t>
      </w:r>
    </w:p>
    <w:p w:rsidR="009D4E5B" w:rsidRPr="004F7599" w:rsidRDefault="009D4E5B" w:rsidP="009D4E5B">
      <w:pPr>
        <w:spacing w:after="0"/>
        <w:jc w:val="center"/>
        <w:rPr>
          <w:rFonts w:ascii="Arial" w:hAnsi="Arial" w:cs="Arial"/>
          <w:color w:val="000000" w:themeColor="text1"/>
          <w:sz w:val="40"/>
          <w:szCs w:val="40"/>
        </w:rPr>
      </w:pPr>
    </w:p>
    <w:p w:rsidR="009D4E5B" w:rsidRPr="004F7599" w:rsidRDefault="009D4E5B" w:rsidP="009D4E5B">
      <w:pPr>
        <w:spacing w:after="0"/>
        <w:jc w:val="center"/>
        <w:rPr>
          <w:rFonts w:ascii="Arial" w:hAnsi="Arial" w:cs="Arial"/>
          <w:color w:val="000000" w:themeColor="text1"/>
          <w:sz w:val="40"/>
          <w:szCs w:val="40"/>
        </w:rPr>
      </w:pPr>
    </w:p>
    <w:p w:rsidR="009D4E5B" w:rsidRPr="004F7599" w:rsidRDefault="009D4E5B" w:rsidP="009D4E5B">
      <w:pPr>
        <w:jc w:val="center"/>
        <w:rPr>
          <w:rFonts w:ascii="Arial" w:hAnsi="Arial" w:cs="Arial"/>
          <w:b/>
          <w:color w:val="000000" w:themeColor="text1"/>
          <w:sz w:val="36"/>
          <w:szCs w:val="36"/>
        </w:rPr>
      </w:pPr>
      <w:r w:rsidRPr="004F7599">
        <w:rPr>
          <w:rFonts w:ascii="Arial" w:hAnsi="Arial" w:cs="Arial"/>
          <w:b/>
          <w:color w:val="000000" w:themeColor="text1"/>
          <w:sz w:val="36"/>
          <w:szCs w:val="36"/>
        </w:rPr>
        <w:t>PROJETO BÁSICO ARQUITETÔNICO</w:t>
      </w:r>
    </w:p>
    <w:p w:rsidR="009D4E5B" w:rsidRPr="004F7599" w:rsidRDefault="009D4E5B" w:rsidP="009D4E5B">
      <w:pPr>
        <w:spacing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D4E5B" w:rsidRPr="004F7599" w:rsidRDefault="009D4E5B" w:rsidP="009D4E5B">
      <w:pPr>
        <w:spacing w:line="360" w:lineRule="auto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9D4E5B" w:rsidRDefault="009D4E5B" w:rsidP="009D4E5B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4F7599">
        <w:rPr>
          <w:rFonts w:ascii="Arial" w:hAnsi="Arial" w:cs="Arial"/>
          <w:b/>
          <w:color w:val="000000" w:themeColor="text1"/>
          <w:sz w:val="28"/>
          <w:szCs w:val="28"/>
        </w:rPr>
        <w:t>OBRA:</w:t>
      </w:r>
      <w:r w:rsidRPr="004F7599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CC4F67">
        <w:rPr>
          <w:rFonts w:ascii="Arial" w:hAnsi="Arial" w:cs="Arial"/>
          <w:color w:val="000000" w:themeColor="text1"/>
          <w:sz w:val="28"/>
          <w:szCs w:val="28"/>
        </w:rPr>
        <w:t>REFORMA E ADEQUAÇÃO DO CENTRO DE REFERÊNCIA DE ASSISTÊNCIA SOCIAL</w:t>
      </w:r>
    </w:p>
    <w:p w:rsidR="009D4E5B" w:rsidRPr="004F7599" w:rsidRDefault="009D4E5B" w:rsidP="009D4E5B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SETOR</w:t>
      </w:r>
      <w:r w:rsidRPr="006B16DA">
        <w:rPr>
          <w:rFonts w:ascii="Arial" w:hAnsi="Arial" w:cs="Arial"/>
          <w:b/>
          <w:color w:val="000000" w:themeColor="text1"/>
          <w:sz w:val="28"/>
          <w:szCs w:val="28"/>
        </w:rPr>
        <w:t>: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SECRETARIA DE </w:t>
      </w:r>
      <w:r w:rsidR="00143D17">
        <w:rPr>
          <w:rFonts w:ascii="Arial" w:hAnsi="Arial" w:cs="Arial"/>
          <w:color w:val="000000" w:themeColor="text1"/>
          <w:sz w:val="28"/>
          <w:szCs w:val="28"/>
        </w:rPr>
        <w:t>ASSISTÊNCIA SOCIAL</w:t>
      </w:r>
      <w:bookmarkStart w:id="0" w:name="_GoBack"/>
      <w:bookmarkEnd w:id="0"/>
    </w:p>
    <w:p w:rsidR="009D4E5B" w:rsidRPr="004F7599" w:rsidRDefault="009D4E5B" w:rsidP="009D4E5B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4F7599">
        <w:rPr>
          <w:rFonts w:ascii="Arial" w:hAnsi="Arial" w:cs="Arial"/>
          <w:b/>
          <w:color w:val="000000" w:themeColor="text1"/>
          <w:sz w:val="28"/>
          <w:szCs w:val="28"/>
        </w:rPr>
        <w:t xml:space="preserve">MUNICIPIO: </w:t>
      </w:r>
      <w:r w:rsidRPr="00610DC9">
        <w:rPr>
          <w:rFonts w:ascii="Arial" w:hAnsi="Arial" w:cs="Arial"/>
          <w:color w:val="000000" w:themeColor="text1"/>
          <w:sz w:val="28"/>
          <w:szCs w:val="28"/>
        </w:rPr>
        <w:t>CAMPO</w:t>
      </w:r>
      <w:r>
        <w:rPr>
          <w:rFonts w:ascii="Arial" w:hAnsi="Arial" w:cs="Arial"/>
          <w:color w:val="000000" w:themeColor="text1"/>
          <w:sz w:val="28"/>
          <w:szCs w:val="28"/>
        </w:rPr>
        <w:t>S DE JÚLIO-</w:t>
      </w:r>
      <w:r w:rsidRPr="004F7599">
        <w:rPr>
          <w:rFonts w:ascii="Arial" w:hAnsi="Arial" w:cs="Arial"/>
          <w:color w:val="000000" w:themeColor="text1"/>
          <w:sz w:val="28"/>
          <w:szCs w:val="28"/>
        </w:rPr>
        <w:t>MT</w:t>
      </w:r>
    </w:p>
    <w:p w:rsidR="009D4E5B" w:rsidRPr="004F7599" w:rsidRDefault="009D4E5B" w:rsidP="009D4E5B">
      <w:pPr>
        <w:spacing w:line="360" w:lineRule="auto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4F7599">
        <w:rPr>
          <w:rFonts w:ascii="Arial" w:hAnsi="Arial" w:cs="Arial"/>
          <w:b/>
          <w:color w:val="000000" w:themeColor="text1"/>
          <w:sz w:val="28"/>
          <w:szCs w:val="28"/>
        </w:rPr>
        <w:t>LOCAL / DATA:</w:t>
      </w:r>
      <w:r w:rsidRPr="004F7599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CAMPOS DE JÚLIO, </w:t>
      </w:r>
      <w:r w:rsidR="00CC4F67">
        <w:rPr>
          <w:rFonts w:ascii="Arial" w:hAnsi="Arial" w:cs="Arial"/>
          <w:color w:val="000000" w:themeColor="text1"/>
          <w:sz w:val="28"/>
          <w:szCs w:val="28"/>
        </w:rPr>
        <w:t>NOVEMBRO</w:t>
      </w:r>
      <w:r>
        <w:rPr>
          <w:rFonts w:ascii="Arial" w:hAnsi="Arial" w:cs="Arial"/>
          <w:color w:val="000000" w:themeColor="text1"/>
          <w:sz w:val="28"/>
          <w:szCs w:val="28"/>
        </w:rPr>
        <w:t>/2021</w:t>
      </w:r>
    </w:p>
    <w:p w:rsidR="009D4E5B" w:rsidRDefault="009D4E5B">
      <w:pPr>
        <w:pStyle w:val="CabealhodoSumrio"/>
        <w:rPr>
          <w:rFonts w:ascii="Arial Narrow" w:eastAsia="Times New Roman" w:hAnsi="Arial Narrow" w:cs="Times New Roman"/>
          <w:b w:val="0"/>
          <w:bCs w:val="0"/>
          <w:color w:val="auto"/>
          <w:sz w:val="24"/>
          <w:szCs w:val="24"/>
          <w:lang w:val="en-US"/>
        </w:rPr>
      </w:pPr>
    </w:p>
    <w:p w:rsidR="009D4E5B" w:rsidRDefault="009D4E5B" w:rsidP="009D4E5B"/>
    <w:p w:rsidR="009D4E5B" w:rsidRDefault="009D4E5B" w:rsidP="009D4E5B"/>
    <w:p w:rsidR="009D4E5B" w:rsidRDefault="009D4E5B" w:rsidP="009D4E5B"/>
    <w:p w:rsidR="009D4E5B" w:rsidRDefault="009D4E5B" w:rsidP="009D4E5B"/>
    <w:sdt>
      <w:sdtPr>
        <w:rPr>
          <w:rFonts w:ascii="Arial Narrow" w:eastAsia="Times New Roman" w:hAnsi="Arial Narrow" w:cs="Times New Roman"/>
          <w:b w:val="0"/>
          <w:bCs w:val="0"/>
          <w:color w:val="auto"/>
          <w:sz w:val="24"/>
          <w:szCs w:val="24"/>
          <w:lang w:val="en-US"/>
        </w:rPr>
        <w:id w:val="1564817"/>
        <w:docPartObj>
          <w:docPartGallery w:val="Table of Contents"/>
          <w:docPartUnique/>
        </w:docPartObj>
      </w:sdtPr>
      <w:sdtEndPr>
        <w:rPr>
          <w:lang w:val="pt-BR"/>
        </w:rPr>
      </w:sdtEndPr>
      <w:sdtContent>
        <w:p w:rsidR="00F367C3" w:rsidRPr="005A0AF4" w:rsidRDefault="00F367C3">
          <w:pPr>
            <w:pStyle w:val="CabealhodoSumrio"/>
            <w:rPr>
              <w:rFonts w:ascii="Arial Narrow" w:hAnsi="Arial Narrow" w:cs="Arial"/>
              <w:caps/>
              <w:color w:val="auto"/>
              <w:sz w:val="24"/>
              <w:szCs w:val="24"/>
            </w:rPr>
          </w:pPr>
          <w:r w:rsidRPr="005A0AF4">
            <w:rPr>
              <w:rFonts w:ascii="Arial Narrow" w:hAnsi="Arial Narrow" w:cs="Arial"/>
              <w:caps/>
              <w:color w:val="auto"/>
              <w:sz w:val="24"/>
              <w:szCs w:val="24"/>
            </w:rPr>
            <w:t>Conteúdo</w:t>
          </w:r>
        </w:p>
        <w:p w:rsidR="00F367C3" w:rsidRPr="005A0AF4" w:rsidRDefault="00F367C3" w:rsidP="00F367C3">
          <w:pPr>
            <w:rPr>
              <w:rFonts w:ascii="Arial Narrow" w:hAnsi="Arial Narrow"/>
              <w:sz w:val="24"/>
              <w:szCs w:val="24"/>
            </w:rPr>
          </w:pPr>
        </w:p>
        <w:p w:rsidR="00143D17" w:rsidRDefault="00CC5F91">
          <w:pPr>
            <w:pStyle w:val="Sumrio1"/>
            <w:rPr>
              <w:rFonts w:asciiTheme="minorHAnsi" w:eastAsiaTheme="minorEastAsia" w:hAnsiTheme="minorHAnsi" w:cstheme="minorBidi"/>
              <w:b w:val="0"/>
              <w:lang w:eastAsia="pt-BR"/>
            </w:rPr>
          </w:pPr>
          <w:r w:rsidRPr="005A0AF4">
            <w:rPr>
              <w:rFonts w:ascii="Arial Narrow" w:hAnsi="Arial Narrow"/>
              <w:sz w:val="24"/>
              <w:szCs w:val="24"/>
            </w:rPr>
            <w:lastRenderedPageBreak/>
            <w:fldChar w:fldCharType="begin"/>
          </w:r>
          <w:r w:rsidR="00F367C3" w:rsidRPr="005A0AF4">
            <w:rPr>
              <w:rFonts w:ascii="Arial Narrow" w:hAnsi="Arial Narrow"/>
              <w:sz w:val="24"/>
              <w:szCs w:val="24"/>
            </w:rPr>
            <w:instrText xml:space="preserve"> TOC \o "1-3" \h \z \u </w:instrText>
          </w:r>
          <w:r w:rsidRPr="005A0AF4">
            <w:rPr>
              <w:rFonts w:ascii="Arial Narrow" w:hAnsi="Arial Narrow"/>
              <w:sz w:val="24"/>
              <w:szCs w:val="24"/>
            </w:rPr>
            <w:fldChar w:fldCharType="separate"/>
          </w:r>
          <w:hyperlink w:anchor="_Toc88035805" w:history="1">
            <w:r w:rsidR="00143D17" w:rsidRPr="004A5AF2">
              <w:rPr>
                <w:rStyle w:val="Hyperlink"/>
              </w:rPr>
              <w:t>1.</w:t>
            </w:r>
            <w:r w:rsidR="00143D17">
              <w:rPr>
                <w:rFonts w:asciiTheme="minorHAnsi" w:eastAsiaTheme="minorEastAsia" w:hAnsiTheme="minorHAnsi" w:cstheme="minorBidi"/>
                <w:b w:val="0"/>
                <w:lang w:eastAsia="pt-BR"/>
              </w:rPr>
              <w:tab/>
            </w:r>
            <w:r w:rsidR="00143D17" w:rsidRPr="004A5AF2">
              <w:rPr>
                <w:rStyle w:val="Hyperlink"/>
                <w:rFonts w:ascii="Arial Narrow" w:hAnsi="Arial Narrow"/>
              </w:rPr>
              <w:t>OBJETO</w:t>
            </w:r>
            <w:r w:rsidR="00143D17">
              <w:rPr>
                <w:webHidden/>
              </w:rPr>
              <w:tab/>
            </w:r>
            <w:r w:rsidR="00143D17">
              <w:rPr>
                <w:webHidden/>
              </w:rPr>
              <w:fldChar w:fldCharType="begin"/>
            </w:r>
            <w:r w:rsidR="00143D17">
              <w:rPr>
                <w:webHidden/>
              </w:rPr>
              <w:instrText xml:space="preserve"> PAGEREF _Toc88035805 \h </w:instrText>
            </w:r>
            <w:r w:rsidR="00143D17">
              <w:rPr>
                <w:webHidden/>
              </w:rPr>
            </w:r>
            <w:r w:rsidR="00143D17">
              <w:rPr>
                <w:webHidden/>
              </w:rPr>
              <w:fldChar w:fldCharType="separate"/>
            </w:r>
            <w:r w:rsidR="00143D17">
              <w:rPr>
                <w:webHidden/>
              </w:rPr>
              <w:t>3</w:t>
            </w:r>
            <w:r w:rsidR="00143D17">
              <w:rPr>
                <w:webHidden/>
              </w:rPr>
              <w:fldChar w:fldCharType="end"/>
            </w:r>
          </w:hyperlink>
        </w:p>
        <w:p w:rsidR="00143D17" w:rsidRDefault="00143D17">
          <w:pPr>
            <w:pStyle w:val="Sumrio1"/>
            <w:rPr>
              <w:rFonts w:asciiTheme="minorHAnsi" w:eastAsiaTheme="minorEastAsia" w:hAnsiTheme="minorHAnsi" w:cstheme="minorBidi"/>
              <w:b w:val="0"/>
              <w:lang w:eastAsia="pt-BR"/>
            </w:rPr>
          </w:pPr>
          <w:hyperlink w:anchor="_Toc88035806" w:history="1">
            <w:r w:rsidRPr="004A5AF2">
              <w:rPr>
                <w:rStyle w:val="Hyperlink"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</w:rPr>
              <w:t>MATERIAIS OU EQUIPAMENTOS SIMILARES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_Toc88035806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143D17" w:rsidRDefault="00143D17">
          <w:pPr>
            <w:pStyle w:val="Sumrio1"/>
            <w:rPr>
              <w:rFonts w:asciiTheme="minorHAnsi" w:eastAsiaTheme="minorEastAsia" w:hAnsiTheme="minorHAnsi" w:cstheme="minorBidi"/>
              <w:b w:val="0"/>
              <w:lang w:eastAsia="pt-BR"/>
            </w:rPr>
          </w:pPr>
          <w:hyperlink w:anchor="_Toc88035807" w:history="1">
            <w:r w:rsidRPr="004A5AF2">
              <w:rPr>
                <w:rStyle w:val="Hyperlink"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</w:rPr>
              <w:t>FASES DE OBRAS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_Toc88035807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143D17" w:rsidRDefault="00143D17">
          <w:pPr>
            <w:pStyle w:val="Sumrio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lang w:eastAsia="pt-BR"/>
            </w:rPr>
          </w:pPr>
          <w:hyperlink w:anchor="_Toc88035808" w:history="1">
            <w:r w:rsidRPr="004A5AF2">
              <w:rPr>
                <w:rStyle w:val="Hyperlink"/>
                <w:rFonts w:ascii="Arial Narrow" w:hAnsi="Arial Narrow"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  <w:noProof/>
              </w:rPr>
              <w:t>PROJETOS, MATERIAIS EQUIPAMENTOS E CRITÉRIOS DE ANALOGIA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_Toc88035808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3D17" w:rsidRDefault="00143D17">
          <w:pPr>
            <w:pStyle w:val="Sumrio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lang w:eastAsia="pt-BR"/>
            </w:rPr>
          </w:pPr>
          <w:hyperlink w:anchor="_Toc88035809" w:history="1">
            <w:r w:rsidRPr="004A5AF2">
              <w:rPr>
                <w:rStyle w:val="Hyperlink"/>
                <w:rFonts w:ascii="Arial Narrow" w:hAnsi="Arial Narrow"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  <w:noProof/>
              </w:rPr>
              <w:t>PLACAS DE IDENTIFICAÇÃO DA OBRA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_Toc88035809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3D17" w:rsidRDefault="00143D17">
          <w:pPr>
            <w:pStyle w:val="Sumrio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lang w:eastAsia="pt-BR"/>
            </w:rPr>
          </w:pPr>
          <w:hyperlink w:anchor="_Toc88035810" w:history="1">
            <w:r w:rsidRPr="004A5AF2">
              <w:rPr>
                <w:rStyle w:val="Hyperlink"/>
                <w:rFonts w:ascii="Arial Narrow" w:hAnsi="Arial Narrow"/>
                <w:noProof/>
              </w:rPr>
              <w:t>3.3.</w:t>
            </w:r>
            <w:r>
              <w:rPr>
                <w:rFonts w:asciiTheme="minorHAnsi" w:eastAsiaTheme="minorEastAsia" w:hAnsiTheme="minorHAnsi" w:cstheme="minorBidi"/>
                <w:noProof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  <w:noProof/>
              </w:rPr>
              <w:t>MADEIRA UTILIZADA DURANTE A OBRA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_Toc88035810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3D17" w:rsidRDefault="00143D17">
          <w:pPr>
            <w:pStyle w:val="Sumrio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lang w:eastAsia="pt-BR"/>
            </w:rPr>
          </w:pPr>
          <w:hyperlink w:anchor="_Toc88035811" w:history="1">
            <w:r w:rsidRPr="004A5AF2">
              <w:rPr>
                <w:rStyle w:val="Hyperlink"/>
                <w:rFonts w:ascii="Arial Narrow" w:hAnsi="Arial Narrow"/>
                <w:noProof/>
              </w:rPr>
              <w:t>3.4.</w:t>
            </w:r>
            <w:r>
              <w:rPr>
                <w:rFonts w:asciiTheme="minorHAnsi" w:eastAsiaTheme="minorEastAsia" w:hAnsiTheme="minorHAnsi" w:cstheme="minorBidi"/>
                <w:noProof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  <w:noProof/>
              </w:rPr>
              <w:t>LOCAÇÃO DE OBRA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_Toc88035811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3D17" w:rsidRDefault="00143D17">
          <w:pPr>
            <w:pStyle w:val="Sumrio1"/>
            <w:rPr>
              <w:rFonts w:asciiTheme="minorHAnsi" w:eastAsiaTheme="minorEastAsia" w:hAnsiTheme="minorHAnsi" w:cstheme="minorBidi"/>
              <w:b w:val="0"/>
              <w:lang w:eastAsia="pt-BR"/>
            </w:rPr>
          </w:pPr>
          <w:hyperlink w:anchor="_Toc88035812" w:history="1">
            <w:r w:rsidRPr="004A5AF2">
              <w:rPr>
                <w:rStyle w:val="Hyperlink"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</w:rPr>
              <w:t>CORREDOR DE ACESSO A ÁREA DE SERVIÇO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_Toc88035812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143D17" w:rsidRDefault="00143D17">
          <w:pPr>
            <w:pStyle w:val="Sumrio1"/>
            <w:rPr>
              <w:rFonts w:asciiTheme="minorHAnsi" w:eastAsiaTheme="minorEastAsia" w:hAnsiTheme="minorHAnsi" w:cstheme="minorBidi"/>
              <w:b w:val="0"/>
              <w:lang w:eastAsia="pt-BR"/>
            </w:rPr>
          </w:pPr>
          <w:hyperlink w:anchor="_Toc88035813" w:history="1">
            <w:r w:rsidRPr="004A5AF2">
              <w:rPr>
                <w:rStyle w:val="Hyperlink"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</w:rPr>
              <w:t>VERGAS E CONTRA-VERGAS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_Toc88035813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143D17" w:rsidRDefault="00143D17">
          <w:pPr>
            <w:pStyle w:val="Sumrio1"/>
            <w:rPr>
              <w:rFonts w:asciiTheme="minorHAnsi" w:eastAsiaTheme="minorEastAsia" w:hAnsiTheme="minorHAnsi" w:cstheme="minorBidi"/>
              <w:b w:val="0"/>
              <w:lang w:eastAsia="pt-BR"/>
            </w:rPr>
          </w:pPr>
          <w:hyperlink w:anchor="_Toc88035814" w:history="1">
            <w:r w:rsidRPr="004A5AF2">
              <w:rPr>
                <w:rStyle w:val="Hyperlink"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</w:rPr>
              <w:t>REPAROS NA ALVENARIA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_Toc88035814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143D17" w:rsidRDefault="00143D17">
          <w:pPr>
            <w:pStyle w:val="Sumrio1"/>
            <w:rPr>
              <w:rFonts w:asciiTheme="minorHAnsi" w:eastAsiaTheme="minorEastAsia" w:hAnsiTheme="minorHAnsi" w:cstheme="minorBidi"/>
              <w:b w:val="0"/>
              <w:lang w:eastAsia="pt-BR"/>
            </w:rPr>
          </w:pPr>
          <w:hyperlink w:anchor="_Toc88035815" w:history="1">
            <w:r w:rsidRPr="004A5AF2">
              <w:rPr>
                <w:rStyle w:val="Hyperlink"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</w:rPr>
              <w:t>REBOCOPAULISTA/EMBOÇO/MASSA ÚNICA, IMPERMEABILIZAÇÃO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_Toc88035815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143D17" w:rsidRDefault="00143D17">
          <w:pPr>
            <w:pStyle w:val="Sumrio1"/>
            <w:rPr>
              <w:rFonts w:asciiTheme="minorHAnsi" w:eastAsiaTheme="minorEastAsia" w:hAnsiTheme="minorHAnsi" w:cstheme="minorBidi"/>
              <w:b w:val="0"/>
              <w:lang w:eastAsia="pt-BR"/>
            </w:rPr>
          </w:pPr>
          <w:hyperlink w:anchor="_Toc88035816" w:history="1">
            <w:r w:rsidRPr="004A5AF2">
              <w:rPr>
                <w:rStyle w:val="Hyperlink"/>
              </w:rPr>
              <w:t>8.</w:t>
            </w:r>
            <w:r>
              <w:rPr>
                <w:rFonts w:asciiTheme="minorHAnsi" w:eastAsiaTheme="minorEastAsia" w:hAnsiTheme="minorHAnsi" w:cstheme="minorBidi"/>
                <w:b w:val="0"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</w:rPr>
              <w:t>PINTURA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_Toc88035816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143D17" w:rsidRDefault="00143D17">
          <w:pPr>
            <w:pStyle w:val="Sumrio1"/>
            <w:rPr>
              <w:rFonts w:asciiTheme="minorHAnsi" w:eastAsiaTheme="minorEastAsia" w:hAnsiTheme="minorHAnsi" w:cstheme="minorBidi"/>
              <w:b w:val="0"/>
              <w:lang w:eastAsia="pt-BR"/>
            </w:rPr>
          </w:pPr>
          <w:hyperlink w:anchor="_Toc88035817" w:history="1">
            <w:r w:rsidRPr="004A5AF2">
              <w:rPr>
                <w:rStyle w:val="Hyperlink"/>
              </w:rPr>
              <w:t>9.</w:t>
            </w:r>
            <w:r>
              <w:rPr>
                <w:rFonts w:asciiTheme="minorHAnsi" w:eastAsiaTheme="minorEastAsia" w:hAnsiTheme="minorHAnsi" w:cstheme="minorBidi"/>
                <w:b w:val="0"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</w:rPr>
              <w:t>JANELAS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_Toc88035817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143D17" w:rsidRDefault="00143D17">
          <w:pPr>
            <w:pStyle w:val="Sumrio1"/>
            <w:rPr>
              <w:rFonts w:asciiTheme="minorHAnsi" w:eastAsiaTheme="minorEastAsia" w:hAnsiTheme="minorHAnsi" w:cstheme="minorBidi"/>
              <w:b w:val="0"/>
              <w:lang w:eastAsia="pt-BR"/>
            </w:rPr>
          </w:pPr>
          <w:hyperlink w:anchor="_Toc88035818" w:history="1">
            <w:r w:rsidRPr="004A5AF2">
              <w:rPr>
                <w:rStyle w:val="Hyperlink"/>
              </w:rPr>
              <w:t>10.</w:t>
            </w:r>
            <w:r>
              <w:rPr>
                <w:rFonts w:asciiTheme="minorHAnsi" w:eastAsiaTheme="minorEastAsia" w:hAnsiTheme="minorHAnsi" w:cstheme="minorBidi"/>
                <w:b w:val="0"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</w:rPr>
              <w:t>INTALAÇÕES HIDROSSANITARIAS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_Toc88035818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143D17" w:rsidRDefault="00143D17">
          <w:pPr>
            <w:pStyle w:val="Sumrio1"/>
            <w:rPr>
              <w:rFonts w:asciiTheme="minorHAnsi" w:eastAsiaTheme="minorEastAsia" w:hAnsiTheme="minorHAnsi" w:cstheme="minorBidi"/>
              <w:b w:val="0"/>
              <w:lang w:eastAsia="pt-BR"/>
            </w:rPr>
          </w:pPr>
          <w:hyperlink w:anchor="_Toc88035819" w:history="1">
            <w:r w:rsidRPr="004A5AF2">
              <w:rPr>
                <w:rStyle w:val="Hyperlink"/>
              </w:rPr>
              <w:t>11.</w:t>
            </w:r>
            <w:r>
              <w:rPr>
                <w:rFonts w:asciiTheme="minorHAnsi" w:eastAsiaTheme="minorEastAsia" w:hAnsiTheme="minorHAnsi" w:cstheme="minorBidi"/>
                <w:b w:val="0"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</w:rPr>
              <w:t>INTALAÇÃO ELETRICA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_Toc88035819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143D17" w:rsidRDefault="00143D17">
          <w:pPr>
            <w:pStyle w:val="Sumrio1"/>
            <w:rPr>
              <w:rFonts w:asciiTheme="minorHAnsi" w:eastAsiaTheme="minorEastAsia" w:hAnsiTheme="minorHAnsi" w:cstheme="minorBidi"/>
              <w:b w:val="0"/>
              <w:lang w:eastAsia="pt-BR"/>
            </w:rPr>
          </w:pPr>
          <w:hyperlink w:anchor="_Toc88035820" w:history="1">
            <w:r w:rsidRPr="004A5AF2">
              <w:rPr>
                <w:rStyle w:val="Hyperlink"/>
              </w:rPr>
              <w:t>12.</w:t>
            </w:r>
            <w:r>
              <w:rPr>
                <w:rFonts w:asciiTheme="minorHAnsi" w:eastAsiaTheme="minorEastAsia" w:hAnsiTheme="minorHAnsi" w:cstheme="minorBidi"/>
                <w:b w:val="0"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</w:rPr>
              <w:t>COBERTURA E FORRO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_Toc88035820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143D17" w:rsidRDefault="00143D17">
          <w:pPr>
            <w:pStyle w:val="Sumrio1"/>
            <w:rPr>
              <w:rFonts w:asciiTheme="minorHAnsi" w:eastAsiaTheme="minorEastAsia" w:hAnsiTheme="minorHAnsi" w:cstheme="minorBidi"/>
              <w:b w:val="0"/>
              <w:lang w:eastAsia="pt-BR"/>
            </w:rPr>
          </w:pPr>
          <w:hyperlink w:anchor="_Toc88035821" w:history="1">
            <w:r w:rsidRPr="004A5AF2">
              <w:rPr>
                <w:rStyle w:val="Hyperlink"/>
              </w:rPr>
              <w:t>13.</w:t>
            </w:r>
            <w:r>
              <w:rPr>
                <w:rFonts w:asciiTheme="minorHAnsi" w:eastAsiaTheme="minorEastAsia" w:hAnsiTheme="minorHAnsi" w:cstheme="minorBidi"/>
                <w:b w:val="0"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</w:rPr>
              <w:t>COBERTURA DA AREA DE SERVIÇO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_Toc88035821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143D17" w:rsidRDefault="00143D17">
          <w:pPr>
            <w:pStyle w:val="Sumrio1"/>
            <w:rPr>
              <w:rFonts w:asciiTheme="minorHAnsi" w:eastAsiaTheme="minorEastAsia" w:hAnsiTheme="minorHAnsi" w:cstheme="minorBidi"/>
              <w:b w:val="0"/>
              <w:lang w:eastAsia="pt-BR"/>
            </w:rPr>
          </w:pPr>
          <w:hyperlink w:anchor="_Toc88035822" w:history="1">
            <w:r w:rsidRPr="004A5AF2">
              <w:rPr>
                <w:rStyle w:val="Hyperlink"/>
              </w:rPr>
              <w:t>14.</w:t>
            </w:r>
            <w:r>
              <w:rPr>
                <w:rFonts w:asciiTheme="minorHAnsi" w:eastAsiaTheme="minorEastAsia" w:hAnsiTheme="minorHAnsi" w:cstheme="minorBidi"/>
                <w:b w:val="0"/>
                <w:lang w:eastAsia="pt-BR"/>
              </w:rPr>
              <w:tab/>
            </w:r>
            <w:r w:rsidRPr="004A5AF2">
              <w:rPr>
                <w:rStyle w:val="Hyperlink"/>
                <w:rFonts w:ascii="Arial Narrow" w:hAnsi="Arial Narrow"/>
              </w:rPr>
              <w:t>LIMPEZA DE OBRA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_Toc88035822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F367C3" w:rsidRPr="005A0AF4" w:rsidRDefault="00CC5F91">
          <w:pPr>
            <w:rPr>
              <w:rFonts w:ascii="Arial Narrow" w:hAnsi="Arial Narrow"/>
              <w:sz w:val="24"/>
              <w:szCs w:val="24"/>
            </w:rPr>
          </w:pPr>
          <w:r w:rsidRPr="005A0AF4">
            <w:rPr>
              <w:rFonts w:ascii="Arial Narrow" w:hAnsi="Arial Narrow" w:cs="Arial"/>
              <w:sz w:val="24"/>
              <w:szCs w:val="24"/>
            </w:rPr>
            <w:fldChar w:fldCharType="end"/>
          </w:r>
        </w:p>
      </w:sdtContent>
    </w:sdt>
    <w:p w:rsidR="00F367C3" w:rsidRPr="005A0AF4" w:rsidRDefault="00F367C3" w:rsidP="003F0042">
      <w:pPr>
        <w:widowControl w:val="0"/>
        <w:autoSpaceDE w:val="0"/>
        <w:autoSpaceDN w:val="0"/>
        <w:adjustRightInd w:val="0"/>
        <w:spacing w:before="120" w:after="120" w:line="360" w:lineRule="auto"/>
        <w:ind w:left="3161"/>
        <w:jc w:val="both"/>
        <w:rPr>
          <w:rFonts w:ascii="Arial Narrow" w:hAnsi="Arial Narrow" w:cs="Arial"/>
          <w:b/>
          <w:bCs/>
          <w:sz w:val="24"/>
          <w:szCs w:val="24"/>
        </w:rPr>
      </w:pPr>
    </w:p>
    <w:p w:rsidR="00F367C3" w:rsidRPr="005A0AF4" w:rsidRDefault="00F367C3" w:rsidP="003F0042">
      <w:pPr>
        <w:widowControl w:val="0"/>
        <w:autoSpaceDE w:val="0"/>
        <w:autoSpaceDN w:val="0"/>
        <w:adjustRightInd w:val="0"/>
        <w:spacing w:before="120" w:after="120" w:line="360" w:lineRule="auto"/>
        <w:ind w:left="3161"/>
        <w:jc w:val="both"/>
        <w:rPr>
          <w:rFonts w:ascii="Arial Narrow" w:hAnsi="Arial Narrow" w:cs="Arial"/>
          <w:b/>
          <w:bCs/>
          <w:sz w:val="24"/>
          <w:szCs w:val="24"/>
        </w:rPr>
      </w:pPr>
    </w:p>
    <w:p w:rsidR="00F367C3" w:rsidRPr="005A0AF4" w:rsidRDefault="00F367C3" w:rsidP="003F0042">
      <w:pPr>
        <w:widowControl w:val="0"/>
        <w:autoSpaceDE w:val="0"/>
        <w:autoSpaceDN w:val="0"/>
        <w:adjustRightInd w:val="0"/>
        <w:spacing w:before="120" w:after="120" w:line="360" w:lineRule="auto"/>
        <w:ind w:left="3161"/>
        <w:jc w:val="both"/>
        <w:rPr>
          <w:rFonts w:ascii="Arial Narrow" w:hAnsi="Arial Narrow" w:cs="Arial"/>
          <w:b/>
          <w:bCs/>
          <w:sz w:val="24"/>
          <w:szCs w:val="24"/>
        </w:rPr>
      </w:pPr>
    </w:p>
    <w:p w:rsidR="008B1DE8" w:rsidRPr="005A0AF4" w:rsidRDefault="008B1DE8" w:rsidP="008B1DE8">
      <w:pPr>
        <w:tabs>
          <w:tab w:val="left" w:pos="6045"/>
        </w:tabs>
        <w:spacing w:after="120" w:line="360" w:lineRule="auto"/>
        <w:jc w:val="both"/>
        <w:rPr>
          <w:rFonts w:ascii="Arial Narrow" w:hAnsi="Arial Narrow" w:cs="Arial"/>
          <w:b/>
          <w:bCs/>
          <w:sz w:val="24"/>
          <w:szCs w:val="24"/>
        </w:rPr>
        <w:sectPr w:rsidR="008B1DE8" w:rsidRPr="005A0AF4" w:rsidSect="008B1DE8">
          <w:footerReference w:type="default" r:id="rId8"/>
          <w:headerReference w:type="first" r:id="rId9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:rsidR="003F0042" w:rsidRPr="005A0AF4" w:rsidRDefault="003F0042" w:rsidP="003F0042">
      <w:pPr>
        <w:widowControl w:val="0"/>
        <w:autoSpaceDE w:val="0"/>
        <w:autoSpaceDN w:val="0"/>
        <w:adjustRightInd w:val="0"/>
        <w:spacing w:before="120" w:after="120" w:line="360" w:lineRule="auto"/>
        <w:ind w:left="3161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5A0AF4">
        <w:rPr>
          <w:rFonts w:ascii="Arial Narrow" w:hAnsi="Arial Narrow" w:cs="Arial"/>
          <w:b/>
          <w:bCs/>
          <w:sz w:val="24"/>
          <w:szCs w:val="24"/>
        </w:rPr>
        <w:lastRenderedPageBreak/>
        <w:t>MEMORIAL DESCRITIVO</w:t>
      </w:r>
    </w:p>
    <w:p w:rsidR="007231E8" w:rsidRPr="005A0AF4" w:rsidRDefault="003F0042" w:rsidP="00997093">
      <w:pPr>
        <w:pStyle w:val="Ttulo1"/>
        <w:rPr>
          <w:rFonts w:ascii="Arial Narrow" w:hAnsi="Arial Narrow" w:cs="Arial"/>
          <w:szCs w:val="24"/>
        </w:rPr>
      </w:pPr>
      <w:bookmarkStart w:id="1" w:name="_Toc88035805"/>
      <w:r w:rsidRPr="005A0AF4">
        <w:rPr>
          <w:rFonts w:ascii="Arial Narrow" w:hAnsi="Arial Narrow" w:cs="Arial"/>
          <w:szCs w:val="24"/>
        </w:rPr>
        <w:t>OBJETO</w:t>
      </w:r>
      <w:bookmarkEnd w:id="1"/>
    </w:p>
    <w:p w:rsidR="00126B86" w:rsidRDefault="003F0042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 xml:space="preserve">Este Memorial Descritivo compreende um conjunto de discriminações técnicas, critérios, condições e procedimentos estabelecidos para a </w:t>
      </w:r>
      <w:r w:rsidR="00CC4F67">
        <w:rPr>
          <w:rFonts w:ascii="Arial Narrow" w:hAnsi="Arial Narrow" w:cs="Arial"/>
          <w:b/>
          <w:sz w:val="24"/>
          <w:szCs w:val="24"/>
        </w:rPr>
        <w:t>Reforma e ampliação do Centro de Referência de Assistência Social (CRAS).</w:t>
      </w:r>
      <w:r w:rsidR="00432143">
        <w:rPr>
          <w:rFonts w:ascii="Arial Narrow" w:hAnsi="Arial Narrow" w:cs="Arial"/>
          <w:sz w:val="24"/>
          <w:szCs w:val="24"/>
        </w:rPr>
        <w:t xml:space="preserve"> </w:t>
      </w:r>
    </w:p>
    <w:p w:rsidR="008962CB" w:rsidRDefault="00126B86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A </w:t>
      </w:r>
      <w:r w:rsidR="00CC4F67">
        <w:rPr>
          <w:rFonts w:ascii="Arial Narrow" w:hAnsi="Arial Narrow" w:cs="Arial"/>
          <w:sz w:val="24"/>
          <w:szCs w:val="24"/>
        </w:rPr>
        <w:t>reformas e adequação</w:t>
      </w:r>
      <w:r>
        <w:rPr>
          <w:rFonts w:ascii="Arial Narrow" w:hAnsi="Arial Narrow" w:cs="Arial"/>
          <w:sz w:val="24"/>
          <w:szCs w:val="24"/>
        </w:rPr>
        <w:t xml:space="preserve"> se </w:t>
      </w:r>
      <w:r w:rsidR="00CC4F67">
        <w:rPr>
          <w:rFonts w:ascii="Arial Narrow" w:hAnsi="Arial Narrow" w:cs="Arial"/>
          <w:sz w:val="24"/>
          <w:szCs w:val="24"/>
        </w:rPr>
        <w:t>resumem</w:t>
      </w:r>
      <w:r>
        <w:rPr>
          <w:rFonts w:ascii="Arial Narrow" w:hAnsi="Arial Narrow" w:cs="Arial"/>
          <w:sz w:val="24"/>
          <w:szCs w:val="24"/>
        </w:rPr>
        <w:t xml:space="preserve"> em:</w:t>
      </w:r>
    </w:p>
    <w:p w:rsidR="00126B86" w:rsidRDefault="00CC4F67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Abertura de um novo acesso entre a área de serviço e o corredor principal do prédio, pintura completa do prédio, reparo nos forros, janelas, instalações elétricas, cobertura e alvenaria.</w:t>
      </w:r>
    </w:p>
    <w:p w:rsidR="00CD7DAA" w:rsidRDefault="00302E01" w:rsidP="00C522F9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Também </w:t>
      </w:r>
      <w:r w:rsidR="00CC4F67">
        <w:rPr>
          <w:rFonts w:ascii="Arial Narrow" w:hAnsi="Arial Narrow" w:cs="Arial"/>
          <w:sz w:val="24"/>
          <w:szCs w:val="24"/>
        </w:rPr>
        <w:t>deverá ser realizada</w:t>
      </w:r>
      <w:r w:rsidR="00C522F9">
        <w:rPr>
          <w:rFonts w:ascii="Arial Narrow" w:hAnsi="Arial Narrow" w:cs="Arial"/>
          <w:sz w:val="24"/>
          <w:szCs w:val="24"/>
        </w:rPr>
        <w:t xml:space="preserve"> </w:t>
      </w:r>
      <w:r w:rsidR="00CC4F67">
        <w:rPr>
          <w:rFonts w:ascii="Arial Narrow" w:hAnsi="Arial Narrow" w:cs="Arial"/>
          <w:sz w:val="24"/>
          <w:szCs w:val="24"/>
        </w:rPr>
        <w:t>uma inspeção completa nas instalações sanitária.</w:t>
      </w:r>
    </w:p>
    <w:p w:rsidR="00432143" w:rsidRPr="005A0AF4" w:rsidRDefault="00790439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Tod</w:t>
      </w:r>
      <w:r w:rsidR="002D727E">
        <w:rPr>
          <w:rFonts w:ascii="Arial Narrow" w:hAnsi="Arial Narrow" w:cs="Arial"/>
          <w:sz w:val="24"/>
          <w:szCs w:val="24"/>
        </w:rPr>
        <w:t>a</w:t>
      </w:r>
      <w:r>
        <w:rPr>
          <w:rFonts w:ascii="Arial Narrow" w:hAnsi="Arial Narrow" w:cs="Arial"/>
          <w:sz w:val="24"/>
          <w:szCs w:val="24"/>
        </w:rPr>
        <w:t xml:space="preserve">s </w:t>
      </w:r>
      <w:r w:rsidR="002D727E">
        <w:rPr>
          <w:rFonts w:ascii="Arial Narrow" w:hAnsi="Arial Narrow" w:cs="Arial"/>
          <w:sz w:val="24"/>
          <w:szCs w:val="24"/>
        </w:rPr>
        <w:t xml:space="preserve">as etapas deverão seguir </w:t>
      </w:r>
      <w:r>
        <w:rPr>
          <w:rFonts w:ascii="Arial Narrow" w:hAnsi="Arial Narrow" w:cs="Arial"/>
          <w:sz w:val="24"/>
          <w:szCs w:val="24"/>
        </w:rPr>
        <w:t>conforme locação em projeto e nas descrições a seguir.</w:t>
      </w:r>
    </w:p>
    <w:p w:rsidR="003F0042" w:rsidRPr="005A0AF4" w:rsidRDefault="003F0042" w:rsidP="00997093">
      <w:pPr>
        <w:pStyle w:val="Ttulo1"/>
        <w:rPr>
          <w:rFonts w:ascii="Arial Narrow" w:hAnsi="Arial Narrow" w:cs="Arial"/>
          <w:szCs w:val="24"/>
        </w:rPr>
      </w:pPr>
      <w:bookmarkStart w:id="2" w:name="_Toc88035806"/>
      <w:r w:rsidRPr="005A0AF4">
        <w:rPr>
          <w:rFonts w:ascii="Arial Narrow" w:hAnsi="Arial Narrow" w:cs="Arial"/>
          <w:szCs w:val="24"/>
        </w:rPr>
        <w:t>MATERIAIS OU EQUIPAMENTOS SIMILARES</w:t>
      </w:r>
      <w:bookmarkEnd w:id="2"/>
    </w:p>
    <w:p w:rsidR="003F0042" w:rsidRPr="005A0AF4" w:rsidRDefault="003F0042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644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A equivalência de componentes da edificação será fundamentada em certificados de testes e ensaios realizados por laboratórios idôneos e adotando-se os seguintes critérios:</w:t>
      </w:r>
    </w:p>
    <w:p w:rsidR="003F0042" w:rsidRPr="005A0AF4" w:rsidRDefault="003F0042" w:rsidP="004F4F7E">
      <w:pPr>
        <w:widowControl w:val="0"/>
        <w:numPr>
          <w:ilvl w:val="2"/>
          <w:numId w:val="1"/>
        </w:numPr>
        <w:tabs>
          <w:tab w:val="num" w:pos="1221"/>
        </w:tabs>
        <w:overflowPunct w:val="0"/>
        <w:autoSpaceDE w:val="0"/>
        <w:autoSpaceDN w:val="0"/>
        <w:adjustRightInd w:val="0"/>
        <w:spacing w:before="120" w:after="120" w:line="360" w:lineRule="auto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 xml:space="preserve">Materiais ou equipamentos similar-equivalentes – Que desempenham idêntica função e apresentam as mesmas características exigidas nos projetos. </w:t>
      </w:r>
    </w:p>
    <w:p w:rsidR="003F0042" w:rsidRPr="005A0AF4" w:rsidRDefault="003F0042" w:rsidP="004F4F7E">
      <w:pPr>
        <w:widowControl w:val="0"/>
        <w:numPr>
          <w:ilvl w:val="2"/>
          <w:numId w:val="1"/>
        </w:numPr>
        <w:tabs>
          <w:tab w:val="num" w:pos="1221"/>
        </w:tabs>
        <w:overflowPunct w:val="0"/>
        <w:autoSpaceDE w:val="0"/>
        <w:autoSpaceDN w:val="0"/>
        <w:adjustRightInd w:val="0"/>
        <w:spacing w:before="120" w:after="120" w:line="360" w:lineRule="auto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 xml:space="preserve">Materiais ou equipamentos similar-semelhantes – Que desempenham idêntica função, mas não apresentam as mesmas características exigidas nos projetos. </w:t>
      </w:r>
    </w:p>
    <w:p w:rsidR="003F0042" w:rsidRPr="005A0AF4" w:rsidRDefault="003F0042" w:rsidP="004F4F7E">
      <w:pPr>
        <w:widowControl w:val="0"/>
        <w:numPr>
          <w:ilvl w:val="2"/>
          <w:numId w:val="1"/>
        </w:numPr>
        <w:tabs>
          <w:tab w:val="num" w:pos="1221"/>
        </w:tabs>
        <w:overflowPunct w:val="0"/>
        <w:autoSpaceDE w:val="0"/>
        <w:autoSpaceDN w:val="0"/>
        <w:adjustRightInd w:val="0"/>
        <w:spacing w:before="120" w:after="120" w:line="360" w:lineRule="auto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 xml:space="preserve">Materiais ou equipamentos simplesmente adicionados ou retirados – Que durante a execução foram identificados como sendo necessários ou desnecessários à execução dos serviços e/ou obras. </w:t>
      </w:r>
    </w:p>
    <w:p w:rsidR="003F0042" w:rsidRPr="005A0AF4" w:rsidRDefault="003F0042" w:rsidP="004F4F7E">
      <w:pPr>
        <w:widowControl w:val="0"/>
        <w:numPr>
          <w:ilvl w:val="2"/>
          <w:numId w:val="1"/>
        </w:numPr>
        <w:tabs>
          <w:tab w:val="num" w:pos="1221"/>
        </w:tabs>
        <w:overflowPunct w:val="0"/>
        <w:autoSpaceDE w:val="0"/>
        <w:autoSpaceDN w:val="0"/>
        <w:adjustRightInd w:val="0"/>
        <w:spacing w:before="120" w:after="120" w:line="360" w:lineRule="auto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 xml:space="preserve">Todos os materiais a serem empregados deverão obedecer às especificações dos projetos e deste memorial. Na comprovação da impossibilidade de adquirir e empregar determinado material especificado deverá ser solicitada sua substituição, condicionada </w:t>
      </w:r>
      <w:r w:rsidRPr="005A0AF4">
        <w:rPr>
          <w:rFonts w:ascii="Arial Narrow" w:hAnsi="Arial Narrow" w:cs="Arial"/>
          <w:sz w:val="24"/>
          <w:szCs w:val="24"/>
        </w:rPr>
        <w:lastRenderedPageBreak/>
        <w:t xml:space="preserve">à manifestação do Responsável Técnico pela obra. </w:t>
      </w:r>
    </w:p>
    <w:p w:rsidR="003F0042" w:rsidRPr="005A0AF4" w:rsidRDefault="003F0042" w:rsidP="004F4F7E">
      <w:pPr>
        <w:widowControl w:val="0"/>
        <w:numPr>
          <w:ilvl w:val="2"/>
          <w:numId w:val="1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A substituição de materiais especificados por outros equivalentes pressupõe, para que seja autorizada, que o novo material proposto possua, comprovadamente, equivalência nos itens qualidade, resistência e aspecto.</w:t>
      </w:r>
    </w:p>
    <w:p w:rsidR="003F0042" w:rsidRPr="005A0AF4" w:rsidRDefault="003F0042" w:rsidP="00997093">
      <w:pPr>
        <w:pStyle w:val="Ttulo1"/>
        <w:rPr>
          <w:rFonts w:ascii="Arial Narrow" w:hAnsi="Arial Narrow" w:cs="Arial"/>
          <w:szCs w:val="24"/>
        </w:rPr>
      </w:pPr>
      <w:bookmarkStart w:id="3" w:name="_Toc88035807"/>
      <w:r w:rsidRPr="005A0AF4">
        <w:rPr>
          <w:rFonts w:ascii="Arial Narrow" w:hAnsi="Arial Narrow" w:cs="Arial"/>
          <w:szCs w:val="24"/>
        </w:rPr>
        <w:t>FASES DE OBRAS</w:t>
      </w:r>
      <w:bookmarkEnd w:id="3"/>
    </w:p>
    <w:p w:rsidR="00BE079C" w:rsidRPr="005A0AF4" w:rsidRDefault="00BE079C" w:rsidP="004F4F7E">
      <w:pPr>
        <w:pStyle w:val="Ttulo2"/>
        <w:numPr>
          <w:ilvl w:val="1"/>
          <w:numId w:val="4"/>
        </w:numPr>
        <w:rPr>
          <w:rFonts w:ascii="Arial Narrow" w:hAnsi="Arial Narrow"/>
          <w:sz w:val="24"/>
          <w:szCs w:val="24"/>
        </w:rPr>
      </w:pPr>
      <w:bookmarkStart w:id="4" w:name="_Toc88035808"/>
      <w:r w:rsidRPr="005A0AF4">
        <w:rPr>
          <w:rFonts w:ascii="Arial Narrow" w:hAnsi="Arial Narrow"/>
          <w:sz w:val="24"/>
          <w:szCs w:val="24"/>
        </w:rPr>
        <w:t>Projetos, Materiais Equipamentos e Critérios de Analogia</w:t>
      </w:r>
      <w:bookmarkEnd w:id="4"/>
    </w:p>
    <w:p w:rsidR="00BE079C" w:rsidRPr="005A0AF4" w:rsidRDefault="00BE079C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Nenhuma alteração nas plantas, detalhes ou especificações, determinando ou não alteração de custo da obra ou serviço, será executada sem autorização do Responsável Técnico pela obra.</w:t>
      </w:r>
    </w:p>
    <w:p w:rsidR="00BE079C" w:rsidRPr="005A0AF4" w:rsidRDefault="00BE079C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Em caso de itens presentes neste Memorial Descritivo e não incluídos nos projetos, ou vice-versa, devem ser levados em conta na execução dos serviços de fôrma como se figurassem em ambos.</w:t>
      </w:r>
    </w:p>
    <w:p w:rsidR="00BE079C" w:rsidRPr="005A0AF4" w:rsidRDefault="00BE079C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Em caso de divergências entre os desenhos de execução dos projetos e as especificações, o Responsável Técnico pela obra deverá ser consultado, a fim de definir qual a posição a ser adotada.</w:t>
      </w:r>
    </w:p>
    <w:p w:rsidR="00BE079C" w:rsidRPr="005A0AF4" w:rsidRDefault="00BE079C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Em caso de divergência entre desenhos de escalas diferentes, prevalecerão sempre os de escala maior. Na divergência entre cotas dos desenhos e suas dimensões em escala, prevalecerão as primeiras, sempre precedendo consulta ao Responsável Técnico pela obra.</w:t>
      </w:r>
    </w:p>
    <w:p w:rsidR="00BE079C" w:rsidRPr="005A0AF4" w:rsidRDefault="00BE079C" w:rsidP="004F4F7E">
      <w:pPr>
        <w:pStyle w:val="Ttulo2"/>
        <w:numPr>
          <w:ilvl w:val="1"/>
          <w:numId w:val="4"/>
        </w:numPr>
        <w:rPr>
          <w:rFonts w:ascii="Arial Narrow" w:hAnsi="Arial Narrow"/>
          <w:sz w:val="24"/>
          <w:szCs w:val="24"/>
        </w:rPr>
      </w:pPr>
      <w:bookmarkStart w:id="5" w:name="_Toc88035809"/>
      <w:r w:rsidRPr="005A0AF4">
        <w:rPr>
          <w:rFonts w:ascii="Arial Narrow" w:hAnsi="Arial Narrow"/>
          <w:sz w:val="24"/>
          <w:szCs w:val="24"/>
        </w:rPr>
        <w:t>Placas de identificação da Obra</w:t>
      </w:r>
      <w:bookmarkEnd w:id="5"/>
    </w:p>
    <w:p w:rsidR="00BE079C" w:rsidRPr="005A0AF4" w:rsidRDefault="00BE079C" w:rsidP="00B34C44">
      <w:pPr>
        <w:widowControl w:val="0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Arial Narrow" w:hAnsi="Arial Narrow" w:cs="Arial"/>
          <w:bCs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 xml:space="preserve">Deverá ser alocada uma placa de identificação da obra, conforme modelo em </w:t>
      </w:r>
      <w:r w:rsidR="001828C8" w:rsidRPr="005A0AF4">
        <w:rPr>
          <w:rFonts w:ascii="Arial Narrow" w:hAnsi="Arial Narrow" w:cs="Arial"/>
          <w:bCs/>
          <w:sz w:val="24"/>
          <w:szCs w:val="24"/>
        </w:rPr>
        <w:t>fornecido pelo departamento de engenharia</w:t>
      </w:r>
      <w:r w:rsidRPr="005A0AF4">
        <w:rPr>
          <w:rFonts w:ascii="Arial Narrow" w:hAnsi="Arial Narrow" w:cs="Arial"/>
          <w:bCs/>
          <w:sz w:val="24"/>
          <w:szCs w:val="24"/>
        </w:rPr>
        <w:t>.</w:t>
      </w:r>
    </w:p>
    <w:p w:rsidR="00BE079C" w:rsidRPr="005A0AF4" w:rsidRDefault="00BE079C" w:rsidP="004F4F7E">
      <w:pPr>
        <w:pStyle w:val="Ttulo2"/>
        <w:numPr>
          <w:ilvl w:val="1"/>
          <w:numId w:val="4"/>
        </w:numPr>
        <w:rPr>
          <w:rFonts w:ascii="Arial Narrow" w:hAnsi="Arial Narrow"/>
          <w:sz w:val="24"/>
          <w:szCs w:val="24"/>
        </w:rPr>
      </w:pPr>
      <w:bookmarkStart w:id="6" w:name="_Toc88035810"/>
      <w:r w:rsidRPr="005A0AF4">
        <w:rPr>
          <w:rFonts w:ascii="Arial Narrow" w:hAnsi="Arial Narrow"/>
          <w:sz w:val="24"/>
          <w:szCs w:val="24"/>
        </w:rPr>
        <w:t>Madeira Utilizada durante a Obra</w:t>
      </w:r>
      <w:bookmarkEnd w:id="6"/>
    </w:p>
    <w:p w:rsidR="00BE079C" w:rsidRPr="005A0AF4" w:rsidRDefault="00BE079C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Toda madeira que for utilizada em qualquer fase da obra e no canteiro de obras deverá ser possuir certificação FSC (Forest Stewardship</w:t>
      </w:r>
      <w:r w:rsidR="00CD7DAA">
        <w:rPr>
          <w:rFonts w:ascii="Arial Narrow" w:hAnsi="Arial Narrow" w:cs="Arial"/>
          <w:sz w:val="24"/>
          <w:szCs w:val="24"/>
        </w:rPr>
        <w:t xml:space="preserve"> </w:t>
      </w:r>
      <w:r w:rsidRPr="005A0AF4">
        <w:rPr>
          <w:rFonts w:ascii="Arial Narrow" w:hAnsi="Arial Narrow" w:cs="Arial"/>
          <w:sz w:val="24"/>
          <w:szCs w:val="24"/>
        </w:rPr>
        <w:t xml:space="preserve">Council) ou Conselho de Manejo Florestal. A comprovação através de documentos e nota fiscal deverá ser entregue para a fiscalização </w:t>
      </w:r>
      <w:r w:rsidRPr="005A0AF4">
        <w:rPr>
          <w:rFonts w:ascii="Arial Narrow" w:hAnsi="Arial Narrow" w:cs="Arial"/>
          <w:sz w:val="24"/>
          <w:szCs w:val="24"/>
        </w:rPr>
        <w:lastRenderedPageBreak/>
        <w:t>juntamente com a medição.</w:t>
      </w:r>
    </w:p>
    <w:p w:rsidR="00BE079C" w:rsidRPr="005A0AF4" w:rsidRDefault="00BE079C" w:rsidP="004F4F7E">
      <w:pPr>
        <w:pStyle w:val="Ttulo2"/>
        <w:numPr>
          <w:ilvl w:val="1"/>
          <w:numId w:val="4"/>
        </w:numPr>
        <w:rPr>
          <w:rFonts w:ascii="Arial Narrow" w:hAnsi="Arial Narrow"/>
          <w:sz w:val="24"/>
          <w:szCs w:val="24"/>
        </w:rPr>
      </w:pPr>
      <w:bookmarkStart w:id="7" w:name="_Toc88035811"/>
      <w:r w:rsidRPr="005A0AF4">
        <w:rPr>
          <w:rFonts w:ascii="Arial Narrow" w:hAnsi="Arial Narrow"/>
          <w:sz w:val="24"/>
          <w:szCs w:val="24"/>
        </w:rPr>
        <w:t>Locação de Obra</w:t>
      </w:r>
      <w:bookmarkEnd w:id="7"/>
    </w:p>
    <w:p w:rsidR="00BE079C" w:rsidRPr="005A0AF4" w:rsidRDefault="00BE079C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 xml:space="preserve">A instituição responsável pela </w:t>
      </w:r>
      <w:r w:rsidR="00FD2FE4">
        <w:rPr>
          <w:rFonts w:ascii="Arial Narrow" w:hAnsi="Arial Narrow" w:cs="Arial"/>
          <w:sz w:val="24"/>
          <w:szCs w:val="24"/>
        </w:rPr>
        <w:t>obra</w:t>
      </w:r>
      <w:r w:rsidRPr="005A0AF4">
        <w:rPr>
          <w:rFonts w:ascii="Arial Narrow" w:hAnsi="Arial Narrow" w:cs="Arial"/>
          <w:sz w:val="24"/>
          <w:szCs w:val="24"/>
        </w:rPr>
        <w:t xml:space="preserve"> da unidade deverá fornecer as cotas, coordenadas e outros dados para a locação da obra. A locação da obra no terreno será realizada a partir das referências de nível e dos vértices de coordenadas implantados ou utilizados para a execução do levantamento topográfico.</w:t>
      </w:r>
    </w:p>
    <w:p w:rsidR="00BE079C" w:rsidRDefault="00BE079C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A instituição responsável pela construção da unidade assumirá total responsabilidade pela locação da obra.</w:t>
      </w:r>
    </w:p>
    <w:p w:rsidR="00677AC6" w:rsidRDefault="00FD2FE4" w:rsidP="00677AC6">
      <w:pPr>
        <w:pStyle w:val="Ttulo1"/>
        <w:rPr>
          <w:rFonts w:ascii="Arial Narrow" w:hAnsi="Arial Narrow" w:cs="Arial"/>
          <w:szCs w:val="24"/>
        </w:rPr>
      </w:pPr>
      <w:bookmarkStart w:id="8" w:name="_Toc88035812"/>
      <w:r>
        <w:rPr>
          <w:rFonts w:ascii="Arial Narrow" w:hAnsi="Arial Narrow" w:cs="Arial"/>
          <w:szCs w:val="24"/>
        </w:rPr>
        <w:t>Corredor de acesso a área de serviço</w:t>
      </w:r>
      <w:bookmarkEnd w:id="8"/>
    </w:p>
    <w:p w:rsidR="00997093" w:rsidRPr="00FD2FE4" w:rsidRDefault="00FD2FE4" w:rsidP="00FD2FE4">
      <w:pPr>
        <w:spacing w:line="360" w:lineRule="auto"/>
        <w:ind w:firstLine="708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Deve ser realizada as aberturas necessária para a implantação de um novo acesso que ligue a lavanderia já existente com o corredor principal do prédio. Deverão ser realizas: a instalação das vergas; e a pintura e instalação das portas.</w:t>
      </w:r>
    </w:p>
    <w:p w:rsidR="00997093" w:rsidRPr="005A0AF4" w:rsidRDefault="00997093" w:rsidP="00997093">
      <w:pPr>
        <w:pStyle w:val="Ttulo1"/>
        <w:rPr>
          <w:rFonts w:ascii="Arial Narrow" w:hAnsi="Arial Narrow" w:cs="Arial"/>
          <w:szCs w:val="24"/>
        </w:rPr>
      </w:pPr>
      <w:bookmarkStart w:id="9" w:name="_Toc88035813"/>
      <w:r w:rsidRPr="005A0AF4">
        <w:rPr>
          <w:rFonts w:ascii="Arial Narrow" w:hAnsi="Arial Narrow" w:cs="Arial"/>
          <w:szCs w:val="24"/>
        </w:rPr>
        <w:t>VERGAS E CONTRA-VERGAS</w:t>
      </w:r>
      <w:bookmarkEnd w:id="9"/>
    </w:p>
    <w:p w:rsidR="00997093" w:rsidRPr="005A0AF4" w:rsidRDefault="00997093" w:rsidP="00997093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left="1" w:firstLine="702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Deverá ser empregado, em todos os vãos de portas e janelas, vergas e contra-vergas (este último, evidentemente, não será empregado em portas, e poderá ser dispensado quando da ocorrência de vãos menores que 60 cm).</w:t>
      </w:r>
    </w:p>
    <w:p w:rsidR="00997093" w:rsidRPr="005A0AF4" w:rsidRDefault="00997093" w:rsidP="00997093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left="1" w:firstLine="702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 xml:space="preserve">O engastamento lateral mínimo é de </w:t>
      </w:r>
      <w:r w:rsidR="008B0D04" w:rsidRPr="005A0AF4">
        <w:rPr>
          <w:rFonts w:ascii="Arial Narrow" w:hAnsi="Arial Narrow" w:cs="Arial"/>
          <w:sz w:val="24"/>
          <w:szCs w:val="24"/>
        </w:rPr>
        <w:t>4</w:t>
      </w:r>
      <w:r w:rsidRPr="005A0AF4">
        <w:rPr>
          <w:rFonts w:ascii="Arial Narrow" w:hAnsi="Arial Narrow" w:cs="Arial"/>
          <w:sz w:val="24"/>
          <w:szCs w:val="24"/>
        </w:rPr>
        <w:t xml:space="preserve">0,0 cm ou 1,5 vezes a espessura da parede, prevalecendo o </w:t>
      </w:r>
      <w:r w:rsidRPr="00C522F9">
        <w:rPr>
          <w:rFonts w:ascii="Arial Narrow" w:hAnsi="Arial Narrow" w:cs="Arial"/>
          <w:sz w:val="24"/>
          <w:szCs w:val="24"/>
        </w:rPr>
        <w:t xml:space="preserve">maior. Quando os vãos forem relativamente próximos e na mesma altura, recomenda-se uma única verga sobre todos. </w:t>
      </w:r>
      <w:r w:rsidRPr="005A0AF4">
        <w:rPr>
          <w:rFonts w:ascii="Arial Narrow" w:hAnsi="Arial Narrow" w:cs="Arial"/>
          <w:sz w:val="24"/>
          <w:szCs w:val="24"/>
        </w:rPr>
        <w:t>Além disso, para vãos maiores que 2,40 m, a verga deverá ser calculada como viga.</w:t>
      </w:r>
    </w:p>
    <w:p w:rsidR="00997093" w:rsidRPr="005A0AF4" w:rsidRDefault="00FD2FE4" w:rsidP="00997093">
      <w:pPr>
        <w:pStyle w:val="Ttulo1"/>
        <w:rPr>
          <w:rFonts w:ascii="Arial Narrow" w:hAnsi="Arial Narrow" w:cs="Arial"/>
          <w:szCs w:val="24"/>
        </w:rPr>
      </w:pPr>
      <w:bookmarkStart w:id="10" w:name="_Toc88035814"/>
      <w:r>
        <w:rPr>
          <w:rFonts w:ascii="Arial Narrow" w:hAnsi="Arial Narrow" w:cs="Arial"/>
          <w:szCs w:val="24"/>
        </w:rPr>
        <w:t>rEPAROS NA ALVENARIA</w:t>
      </w:r>
      <w:bookmarkEnd w:id="10"/>
    </w:p>
    <w:p w:rsidR="00FD2FE4" w:rsidRDefault="00FD2FE4" w:rsidP="00997093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left="1" w:firstLine="702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Deveram ser realizados os devidos reparos na alvenaria nos locais indicados em projeto.</w:t>
      </w:r>
    </w:p>
    <w:p w:rsidR="00997093" w:rsidRPr="005A0AF4" w:rsidRDefault="00A37B5A" w:rsidP="00A37B5A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left="1" w:firstLine="702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Deverá inicialmente </w:t>
      </w:r>
      <w:r w:rsidR="00997093" w:rsidRPr="005A0AF4">
        <w:rPr>
          <w:rFonts w:ascii="Arial Narrow" w:hAnsi="Arial Narrow" w:cs="Arial"/>
          <w:sz w:val="24"/>
          <w:szCs w:val="24"/>
        </w:rPr>
        <w:t>aplicar-se</w:t>
      </w:r>
      <w:r>
        <w:rPr>
          <w:rFonts w:ascii="Arial Narrow" w:hAnsi="Arial Narrow" w:cs="Arial"/>
          <w:sz w:val="24"/>
          <w:szCs w:val="24"/>
        </w:rPr>
        <w:t xml:space="preserve"> o</w:t>
      </w:r>
      <w:r w:rsidR="00997093" w:rsidRPr="005A0AF4">
        <w:rPr>
          <w:rFonts w:ascii="Arial Narrow" w:hAnsi="Arial Narrow" w:cs="Arial"/>
          <w:sz w:val="24"/>
          <w:szCs w:val="24"/>
        </w:rPr>
        <w:t xml:space="preserve"> chapisco com argamassa preparada mecanicamente em canteiro, na composição 1:3 (cimento: areia média), com 0,5 </w:t>
      </w:r>
      <w:r>
        <w:rPr>
          <w:rFonts w:ascii="Arial Narrow" w:hAnsi="Arial Narrow" w:cs="Arial"/>
          <w:sz w:val="24"/>
          <w:szCs w:val="24"/>
        </w:rPr>
        <w:t>cm de espessura.</w:t>
      </w:r>
    </w:p>
    <w:p w:rsidR="00997093" w:rsidRPr="005A0AF4" w:rsidRDefault="00997093" w:rsidP="00997093">
      <w:pPr>
        <w:widowControl w:val="0"/>
        <w:autoSpaceDE w:val="0"/>
        <w:autoSpaceDN w:val="0"/>
        <w:adjustRightInd w:val="0"/>
        <w:spacing w:before="120" w:after="120" w:line="360" w:lineRule="auto"/>
        <w:ind w:firstLine="703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lastRenderedPageBreak/>
        <w:t>Deverão ser empregados métodos executivos adequados, observando, entre outros:</w:t>
      </w:r>
    </w:p>
    <w:p w:rsidR="00997093" w:rsidRPr="00116BAB" w:rsidRDefault="00997093" w:rsidP="004F4F7E">
      <w:pPr>
        <w:widowControl w:val="0"/>
        <w:numPr>
          <w:ilvl w:val="1"/>
          <w:numId w:val="8"/>
        </w:numPr>
        <w:tabs>
          <w:tab w:val="clear" w:pos="1440"/>
          <w:tab w:val="num" w:pos="1221"/>
        </w:tabs>
        <w:overflowPunct w:val="0"/>
        <w:autoSpaceDE w:val="0"/>
        <w:autoSpaceDN w:val="0"/>
        <w:adjustRightInd w:val="0"/>
        <w:spacing w:before="120" w:after="120" w:line="360" w:lineRule="auto"/>
        <w:ind w:left="1221" w:firstLine="0"/>
        <w:jc w:val="both"/>
        <w:rPr>
          <w:rFonts w:ascii="Arial Narrow" w:hAnsi="Arial Narrow" w:cs="Arial"/>
          <w:sz w:val="24"/>
          <w:szCs w:val="24"/>
        </w:rPr>
      </w:pPr>
      <w:r w:rsidRPr="00116BAB">
        <w:rPr>
          <w:rFonts w:ascii="Arial Narrow" w:hAnsi="Arial Narrow" w:cs="Arial"/>
          <w:sz w:val="24"/>
          <w:szCs w:val="24"/>
        </w:rPr>
        <w:t>A umidificação prévia da superfície a receber o chapisco, para que não haja absorção da água de amassamento por parte do substrato,</w:t>
      </w:r>
      <w:r w:rsidR="00116BAB">
        <w:rPr>
          <w:rFonts w:ascii="Arial Narrow" w:hAnsi="Arial Narrow" w:cs="Arial"/>
          <w:sz w:val="24"/>
          <w:szCs w:val="24"/>
        </w:rPr>
        <w:t xml:space="preserve"> </w:t>
      </w:r>
      <w:r w:rsidRPr="00116BAB">
        <w:rPr>
          <w:rFonts w:ascii="Arial Narrow" w:hAnsi="Arial Narrow" w:cs="Arial"/>
          <w:sz w:val="24"/>
          <w:szCs w:val="24"/>
        </w:rPr>
        <w:t xml:space="preserve">diminuindo, por conseguinte a resistência do chapisco; </w:t>
      </w:r>
    </w:p>
    <w:p w:rsidR="00997093" w:rsidRPr="005A0AF4" w:rsidRDefault="00997093" w:rsidP="004F4F7E">
      <w:pPr>
        <w:widowControl w:val="0"/>
        <w:numPr>
          <w:ilvl w:val="1"/>
          <w:numId w:val="8"/>
        </w:numPr>
        <w:tabs>
          <w:tab w:val="clear" w:pos="1440"/>
          <w:tab w:val="num" w:pos="1221"/>
        </w:tabs>
        <w:overflowPunct w:val="0"/>
        <w:autoSpaceDE w:val="0"/>
        <w:autoSpaceDN w:val="0"/>
        <w:adjustRightInd w:val="0"/>
        <w:spacing w:before="120" w:after="120" w:line="360" w:lineRule="auto"/>
        <w:ind w:left="1221" w:firstLine="0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 xml:space="preserve">O lançamento vigoroso da argamassa sobre o substrato; </w:t>
      </w:r>
    </w:p>
    <w:p w:rsidR="00997093" w:rsidRPr="005A0AF4" w:rsidRDefault="00997093" w:rsidP="004F4F7E">
      <w:pPr>
        <w:widowControl w:val="0"/>
        <w:numPr>
          <w:ilvl w:val="1"/>
          <w:numId w:val="8"/>
        </w:numPr>
        <w:tabs>
          <w:tab w:val="clear" w:pos="1440"/>
          <w:tab w:val="num" w:pos="1221"/>
        </w:tabs>
        <w:overflowPunct w:val="0"/>
        <w:autoSpaceDE w:val="0"/>
        <w:autoSpaceDN w:val="0"/>
        <w:adjustRightInd w:val="0"/>
        <w:spacing w:before="120" w:after="120" w:line="360" w:lineRule="auto"/>
        <w:ind w:left="1221" w:firstLine="0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 xml:space="preserve">O recobrimento total da superfície em questão. </w:t>
      </w:r>
    </w:p>
    <w:p w:rsidR="00997093" w:rsidRPr="005A0AF4" w:rsidRDefault="00997093" w:rsidP="00997093">
      <w:pPr>
        <w:pStyle w:val="Ttulo1"/>
        <w:rPr>
          <w:rFonts w:ascii="Arial Narrow" w:hAnsi="Arial Narrow" w:cs="Arial"/>
          <w:szCs w:val="24"/>
        </w:rPr>
      </w:pPr>
      <w:bookmarkStart w:id="11" w:name="_Toc88035815"/>
      <w:r w:rsidRPr="005A0AF4">
        <w:rPr>
          <w:rFonts w:ascii="Arial Narrow" w:hAnsi="Arial Narrow" w:cs="Arial"/>
          <w:szCs w:val="24"/>
        </w:rPr>
        <w:t>REBOCOPAULISTA</w:t>
      </w:r>
      <w:r w:rsidR="008B0D04" w:rsidRPr="005A0AF4">
        <w:rPr>
          <w:rFonts w:ascii="Arial Narrow" w:hAnsi="Arial Narrow" w:cs="Arial"/>
          <w:szCs w:val="24"/>
        </w:rPr>
        <w:t>/emboço/massa única, impermeabilização</w:t>
      </w:r>
      <w:bookmarkEnd w:id="11"/>
    </w:p>
    <w:p w:rsidR="00997093" w:rsidRPr="005A0AF4" w:rsidRDefault="00997093" w:rsidP="00997093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left="1" w:firstLine="700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Após a cura do chapisco (no mínimo 24 horas), aplicar-se-á revestimento tipo paulista, com espessura de 2,0 cm, no traço 1:2:8 (cimento : cal em pasta : areia média peneirada).</w:t>
      </w:r>
    </w:p>
    <w:p w:rsidR="00997093" w:rsidRPr="005A0AF4" w:rsidRDefault="00997093" w:rsidP="00997093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1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A argamassa deverá ser preparada mecanicamente a fim de obter mistura homogênea e conferir as desejadas características desse revestimento: trabalhabilidade, capacidade de aderência, capacidade de absorção de deformações, restrição ao aparecimento de fissuras, resistência mecânica e durabilidade.</w:t>
      </w:r>
    </w:p>
    <w:p w:rsidR="00A37B5A" w:rsidRDefault="00997093" w:rsidP="00A37B5A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left="1" w:firstLine="700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 xml:space="preserve">A aplicação na base chapiscada será feita em chapadas com colher ou desempenadeira de madeira, até a espessura prescrita. Quando do início da cura, sarrafear com régua de alumínio, e cobrir todas as falhas. </w:t>
      </w:r>
      <w:r w:rsidR="00116BAB">
        <w:rPr>
          <w:rFonts w:ascii="Arial Narrow" w:hAnsi="Arial Narrow" w:cs="Arial"/>
          <w:sz w:val="24"/>
          <w:szCs w:val="24"/>
        </w:rPr>
        <w:t xml:space="preserve">A final, o acabamento </w:t>
      </w:r>
      <w:r w:rsidRPr="005A0AF4">
        <w:rPr>
          <w:rFonts w:ascii="Arial Narrow" w:hAnsi="Arial Narrow" w:cs="Arial"/>
          <w:sz w:val="24"/>
          <w:szCs w:val="24"/>
        </w:rPr>
        <w:t>será</w:t>
      </w:r>
      <w:r w:rsidR="00116BAB">
        <w:rPr>
          <w:rFonts w:ascii="Arial Narrow" w:hAnsi="Arial Narrow" w:cs="Arial"/>
          <w:sz w:val="24"/>
          <w:szCs w:val="24"/>
        </w:rPr>
        <w:t xml:space="preserve"> </w:t>
      </w:r>
      <w:r w:rsidRPr="005A0AF4">
        <w:rPr>
          <w:rFonts w:ascii="Arial Narrow" w:hAnsi="Arial Narrow" w:cs="Arial"/>
          <w:sz w:val="24"/>
          <w:szCs w:val="24"/>
        </w:rPr>
        <w:t>feito com esponja</w:t>
      </w:r>
      <w:r w:rsidR="00116BAB">
        <w:rPr>
          <w:rFonts w:ascii="Arial Narrow" w:hAnsi="Arial Narrow" w:cs="Arial"/>
          <w:sz w:val="24"/>
          <w:szCs w:val="24"/>
        </w:rPr>
        <w:t xml:space="preserve"> densa.</w:t>
      </w:r>
    </w:p>
    <w:p w:rsidR="005F6EEB" w:rsidRPr="005A0AF4" w:rsidRDefault="005F6EEB" w:rsidP="005F6EEB">
      <w:pPr>
        <w:pStyle w:val="Ttulo1"/>
        <w:rPr>
          <w:rFonts w:ascii="Arial Narrow" w:hAnsi="Arial Narrow" w:cs="Arial"/>
          <w:szCs w:val="24"/>
        </w:rPr>
      </w:pPr>
      <w:bookmarkStart w:id="12" w:name="_Toc88035816"/>
      <w:r w:rsidRPr="005A0AF4">
        <w:rPr>
          <w:rFonts w:ascii="Arial Narrow" w:hAnsi="Arial Narrow" w:cs="Arial"/>
          <w:szCs w:val="24"/>
        </w:rPr>
        <w:t>PINTURA</w:t>
      </w:r>
      <w:bookmarkEnd w:id="12"/>
    </w:p>
    <w:p w:rsidR="00F97F2C" w:rsidRDefault="00F97F2C" w:rsidP="00F97F2C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A tinta utilizada deverá atender a norma DIN 55649 ou outra norma de sustentabilidade; e deverá ser livre de solventes e odor, e ser de primeira linha.</w:t>
      </w:r>
    </w:p>
    <w:p w:rsidR="00470D77" w:rsidRPr="005A0AF4" w:rsidRDefault="00470D77" w:rsidP="00F97F2C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Deverá ser realizada a pintura de toda a edificação incluindo a pintura do letreiro de identificação da unidade, a qual deverá ser realiza por um profissional capacit</w:t>
      </w:r>
      <w:r w:rsidR="001850F4">
        <w:rPr>
          <w:rFonts w:ascii="Arial Narrow" w:hAnsi="Arial Narrow" w:cs="Arial"/>
          <w:sz w:val="24"/>
          <w:szCs w:val="24"/>
        </w:rPr>
        <w:t>ado</w:t>
      </w:r>
      <w:r>
        <w:rPr>
          <w:rFonts w:ascii="Arial Narrow" w:hAnsi="Arial Narrow" w:cs="Arial"/>
          <w:sz w:val="24"/>
          <w:szCs w:val="24"/>
        </w:rPr>
        <w:t xml:space="preserve"> com grande atenção voltada para os acabamentos.</w:t>
      </w:r>
    </w:p>
    <w:p w:rsidR="00966F5D" w:rsidRPr="005A0AF4" w:rsidRDefault="00966F5D" w:rsidP="00F97F2C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 xml:space="preserve">As cores </w:t>
      </w:r>
      <w:r w:rsidR="00B940C0">
        <w:rPr>
          <w:rFonts w:ascii="Arial Narrow" w:hAnsi="Arial Narrow" w:cs="Arial"/>
          <w:sz w:val="24"/>
          <w:szCs w:val="24"/>
        </w:rPr>
        <w:t xml:space="preserve">utilizadas </w:t>
      </w:r>
      <w:r w:rsidR="00A37B5A">
        <w:rPr>
          <w:rFonts w:ascii="Arial Narrow" w:hAnsi="Arial Narrow" w:cs="Arial"/>
          <w:sz w:val="24"/>
          <w:szCs w:val="24"/>
        </w:rPr>
        <w:t>deverão ser as mesmas já existentes na edificação</w:t>
      </w:r>
      <w:r w:rsidRPr="005A0AF4">
        <w:rPr>
          <w:rFonts w:ascii="Arial Narrow" w:hAnsi="Arial Narrow" w:cs="Arial"/>
          <w:sz w:val="24"/>
          <w:szCs w:val="24"/>
        </w:rPr>
        <w:t>.</w:t>
      </w:r>
    </w:p>
    <w:p w:rsidR="00F97F2C" w:rsidRPr="005A0AF4" w:rsidRDefault="00F97F2C" w:rsidP="00F97F2C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As superfícies a pintar serão cuidadosamente limpas e convenientemente preparadas para o tipo de pintura a que se destinam.</w:t>
      </w:r>
    </w:p>
    <w:p w:rsidR="00F97F2C" w:rsidRPr="005A0AF4" w:rsidRDefault="00F97F2C" w:rsidP="00F97F2C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A eliminação da poeira deverá ser completa, tomando-se precauções especiais contra o levantamento de pó durante os trabalhos até que as tintas sequem inteiramente.</w:t>
      </w:r>
    </w:p>
    <w:p w:rsidR="00F97F2C" w:rsidRPr="005A0AF4" w:rsidRDefault="00F97F2C" w:rsidP="00F97F2C">
      <w:pPr>
        <w:widowControl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As superfícies só poderão ser pintadas quando perfeitamente secas.</w:t>
      </w:r>
    </w:p>
    <w:p w:rsidR="00F97F2C" w:rsidRPr="005A0AF4" w:rsidRDefault="00F97F2C" w:rsidP="00F97F2C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Receberão duas demãos, sendo que, cada demão de tinta somente poderá ser aplicada depois de obedecido a um intervalo de 24 (vinte e quatro) horas entre demãos sucessivas, possibilitando, assim, a perfeita secagem de cada uma delas.</w:t>
      </w:r>
    </w:p>
    <w:p w:rsidR="00F97F2C" w:rsidRPr="005A0AF4" w:rsidRDefault="00F97F2C" w:rsidP="00F97F2C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Serão adotadas precauções especiais e proteções, tais como o uso de fitas adesivas de PVC e lonas plásticas, no sentido de evitar respingos de tinta em superfícies não destinadas à pintura.</w:t>
      </w:r>
    </w:p>
    <w:p w:rsidR="00F97F2C" w:rsidRPr="00143D17" w:rsidRDefault="00F97F2C" w:rsidP="00143D17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As tintas aplicadas serão diluídas conforme orientação do fabricante e aplicadas nas proporções recomendadas. As camadas deverão ser uniformes, sem escorrimento, falhas ou marcas de pincéis. Pintura à base de látex acrílico</w:t>
      </w:r>
      <w:r w:rsidR="001B55F3">
        <w:rPr>
          <w:rFonts w:ascii="Arial Narrow" w:hAnsi="Arial Narrow" w:cs="Arial"/>
          <w:sz w:val="24"/>
          <w:szCs w:val="24"/>
        </w:rPr>
        <w:t>.</w:t>
      </w:r>
      <w:bookmarkStart w:id="13" w:name="page43"/>
      <w:bookmarkEnd w:id="13"/>
    </w:p>
    <w:p w:rsidR="00143D17" w:rsidRPr="00143D17" w:rsidRDefault="00143D17" w:rsidP="00143D17">
      <w:pPr>
        <w:pStyle w:val="Ttulo1"/>
      </w:pPr>
      <w:bookmarkStart w:id="14" w:name="_Toc88035817"/>
      <w:r>
        <w:rPr>
          <w:rFonts w:ascii="Arial Narrow" w:hAnsi="Arial Narrow" w:cs="Arial"/>
          <w:szCs w:val="24"/>
        </w:rPr>
        <w:t>JANELAS</w:t>
      </w:r>
      <w:bookmarkEnd w:id="14"/>
    </w:p>
    <w:p w:rsidR="004C5F23" w:rsidRDefault="00470D77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As vedações existentes das janelas deverão ser removidas e reaplicadas com mão-de-obra e produtos adequados de forma a garantir uma eficaz e duradoura vedação as janelas.</w:t>
      </w:r>
    </w:p>
    <w:p w:rsidR="001850F4" w:rsidRPr="00971C3E" w:rsidRDefault="001850F4" w:rsidP="001850F4">
      <w:pPr>
        <w:pStyle w:val="Ttulo1"/>
        <w:rPr>
          <w:rFonts w:ascii="Arial Narrow" w:hAnsi="Arial Narrow" w:cs="Arial"/>
          <w:szCs w:val="24"/>
        </w:rPr>
      </w:pPr>
      <w:bookmarkStart w:id="15" w:name="_Toc88035818"/>
      <w:r>
        <w:rPr>
          <w:rFonts w:ascii="Arial Narrow" w:hAnsi="Arial Narrow" w:cs="Arial"/>
          <w:szCs w:val="24"/>
        </w:rPr>
        <w:t>INTALAÇões HIDROSSANITARIAS</w:t>
      </w:r>
      <w:bookmarkEnd w:id="15"/>
    </w:p>
    <w:p w:rsidR="001850F4" w:rsidRDefault="001850F4" w:rsidP="001850F4">
      <w:pPr>
        <w:widowControl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A</w:t>
      </w:r>
      <w:r>
        <w:rPr>
          <w:rFonts w:ascii="Arial Narrow" w:hAnsi="Arial Narrow" w:cs="Arial"/>
          <w:sz w:val="24"/>
          <w:szCs w:val="24"/>
        </w:rPr>
        <w:t xml:space="preserve">s instalações hidrossanitárias deverão ser inspecionadas por um profissional capacitado com </w:t>
      </w:r>
      <w:r w:rsidR="00143D17">
        <w:rPr>
          <w:rFonts w:ascii="Arial Narrow" w:hAnsi="Arial Narrow" w:cs="Arial"/>
          <w:sz w:val="24"/>
          <w:szCs w:val="24"/>
        </w:rPr>
        <w:t>objetivo de localizar a causa de problemas reportados pelos usuários do edifício (entupimento de pias e volta de esgoto pelos vasos sanitários)</w:t>
      </w:r>
      <w:r>
        <w:rPr>
          <w:rFonts w:ascii="Arial Narrow" w:hAnsi="Arial Narrow" w:cs="Arial"/>
          <w:sz w:val="24"/>
          <w:szCs w:val="24"/>
        </w:rPr>
        <w:t>.</w:t>
      </w:r>
    </w:p>
    <w:p w:rsidR="00143D17" w:rsidRDefault="00143D17" w:rsidP="001850F4">
      <w:pPr>
        <w:widowControl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Problemas que forem encontrados deverão ser reportados a equipe de engenharia da Prefeitura Municipal de Campos de Júlio antes que qualquer reparo seja executado para que possam ser analisados e tenham uma correta tramitação interna.</w:t>
      </w:r>
    </w:p>
    <w:p w:rsidR="00971C3E" w:rsidRPr="00971C3E" w:rsidRDefault="004C5F23" w:rsidP="00971C3E">
      <w:pPr>
        <w:pStyle w:val="Ttulo1"/>
        <w:rPr>
          <w:rFonts w:ascii="Arial Narrow" w:hAnsi="Arial Narrow" w:cs="Arial"/>
          <w:szCs w:val="24"/>
        </w:rPr>
      </w:pPr>
      <w:bookmarkStart w:id="16" w:name="_Toc88035819"/>
      <w:r>
        <w:rPr>
          <w:rFonts w:ascii="Arial Narrow" w:hAnsi="Arial Narrow" w:cs="Arial"/>
          <w:szCs w:val="24"/>
        </w:rPr>
        <w:t>INTALAÇÃO ELETRICA</w:t>
      </w:r>
      <w:bookmarkEnd w:id="16"/>
    </w:p>
    <w:p w:rsidR="00677AC6" w:rsidRDefault="00470D77" w:rsidP="00B34C44">
      <w:pPr>
        <w:widowControl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A ligação da instalação elétrica do prédio com o a rede pública de fornecimento deverá ser refeita </w:t>
      </w:r>
      <w:r w:rsidR="001850F4">
        <w:rPr>
          <w:rFonts w:ascii="Arial Narrow" w:hAnsi="Arial Narrow" w:cs="Arial"/>
          <w:sz w:val="24"/>
          <w:szCs w:val="24"/>
        </w:rPr>
        <w:t xml:space="preserve">por um profissional habilitado </w:t>
      </w:r>
      <w:r>
        <w:rPr>
          <w:rFonts w:ascii="Arial Narrow" w:hAnsi="Arial Narrow" w:cs="Arial"/>
          <w:sz w:val="24"/>
          <w:szCs w:val="24"/>
        </w:rPr>
        <w:t>de modo a retira-la da atual localização (exposta sobre a cobertura), e coloca-la em local adequado (entre a cobertura e o forro).</w:t>
      </w:r>
    </w:p>
    <w:p w:rsidR="00F97F2C" w:rsidRPr="005A0AF4" w:rsidRDefault="00F97F2C" w:rsidP="00F97F2C">
      <w:pPr>
        <w:pStyle w:val="Ttulo1"/>
        <w:rPr>
          <w:rFonts w:ascii="Arial Narrow" w:hAnsi="Arial Narrow" w:cs="Arial"/>
          <w:szCs w:val="24"/>
        </w:rPr>
      </w:pPr>
      <w:bookmarkStart w:id="17" w:name="_Toc88035820"/>
      <w:r w:rsidRPr="005A0AF4">
        <w:rPr>
          <w:rFonts w:ascii="Arial Narrow" w:hAnsi="Arial Narrow" w:cs="Arial"/>
          <w:szCs w:val="24"/>
        </w:rPr>
        <w:lastRenderedPageBreak/>
        <w:t>COBERTURA</w:t>
      </w:r>
      <w:r w:rsidR="00AE59AE">
        <w:rPr>
          <w:rFonts w:ascii="Arial Narrow" w:hAnsi="Arial Narrow" w:cs="Arial"/>
          <w:szCs w:val="24"/>
        </w:rPr>
        <w:t xml:space="preserve"> E FORRO</w:t>
      </w:r>
      <w:bookmarkEnd w:id="17"/>
    </w:p>
    <w:p w:rsidR="009D4E5B" w:rsidRDefault="00AE59AE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A cobertura do prédio deverá ser </w:t>
      </w:r>
      <w:r w:rsidR="00470D77">
        <w:rPr>
          <w:rFonts w:ascii="Arial Narrow" w:hAnsi="Arial Narrow" w:cs="Arial"/>
          <w:sz w:val="24"/>
          <w:szCs w:val="24"/>
        </w:rPr>
        <w:t>inspecionada e concertada de maneira adequada</w:t>
      </w:r>
      <w:r w:rsidR="00BB60B9">
        <w:rPr>
          <w:rFonts w:ascii="Arial Narrow" w:hAnsi="Arial Narrow" w:cs="Arial"/>
          <w:sz w:val="24"/>
          <w:szCs w:val="24"/>
        </w:rPr>
        <w:t xml:space="preserve"> com a troca de telha, cumeeiras e parafusos que estejam quebrados ou de alguma forma danificados, com o objetivo de garantir uma adequada vedação a estrutura evitando novas infiltrações.</w:t>
      </w:r>
    </w:p>
    <w:p w:rsidR="00BB60B9" w:rsidRPr="00BB60B9" w:rsidRDefault="00AE59AE" w:rsidP="00BB60B9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 forro</w:t>
      </w:r>
      <w:r w:rsidR="00BB60B9">
        <w:rPr>
          <w:rFonts w:ascii="Arial Narrow" w:hAnsi="Arial Narrow" w:cs="Arial"/>
          <w:sz w:val="24"/>
          <w:szCs w:val="24"/>
        </w:rPr>
        <w:t xml:space="preserve"> de gesso deverá ser inspecionado e concertado com seus devidos acabamentos onde hajam quebras ou sinais de infiltração.</w:t>
      </w:r>
    </w:p>
    <w:p w:rsidR="00BB60B9" w:rsidRDefault="00BB60B9" w:rsidP="00BB60B9">
      <w:pPr>
        <w:pStyle w:val="Ttulo1"/>
        <w:rPr>
          <w:rFonts w:ascii="Arial Narrow" w:hAnsi="Arial Narrow" w:cs="Arial"/>
          <w:szCs w:val="24"/>
        </w:rPr>
      </w:pPr>
      <w:bookmarkStart w:id="18" w:name="_Toc88035821"/>
      <w:r>
        <w:rPr>
          <w:rFonts w:ascii="Arial Narrow" w:hAnsi="Arial Narrow" w:cs="Arial"/>
          <w:szCs w:val="24"/>
        </w:rPr>
        <w:t>COBERTURA DA AREA DE SERVIÇO</w:t>
      </w:r>
      <w:bookmarkEnd w:id="18"/>
    </w:p>
    <w:p w:rsidR="00BB60B9" w:rsidRPr="005A0AF4" w:rsidRDefault="00BB60B9" w:rsidP="00BB60B9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left="1" w:firstLine="707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Deverá ser instalada uma cobertura de fibrocimento com estrutura metálica no local indicado em projeto. Deverão ser usadas materiais de qualidade e mão-de-obra </w:t>
      </w:r>
      <w:r w:rsidR="001850F4">
        <w:rPr>
          <w:rFonts w:ascii="Arial Narrow" w:hAnsi="Arial Narrow" w:cs="Arial"/>
          <w:sz w:val="24"/>
          <w:szCs w:val="24"/>
        </w:rPr>
        <w:t>qualificado para garantir a adequada instalação da estrutura.</w:t>
      </w:r>
    </w:p>
    <w:p w:rsidR="00BB60B9" w:rsidRPr="00BB60B9" w:rsidRDefault="00BB60B9" w:rsidP="00BB60B9">
      <w:pPr>
        <w:pStyle w:val="Ttulo1"/>
        <w:rPr>
          <w:rFonts w:ascii="Arial Narrow" w:hAnsi="Arial Narrow" w:cs="Arial"/>
          <w:szCs w:val="24"/>
        </w:rPr>
      </w:pPr>
      <w:bookmarkStart w:id="19" w:name="_Toc88035822"/>
      <w:r w:rsidRPr="005A0AF4">
        <w:rPr>
          <w:rFonts w:ascii="Arial Narrow" w:hAnsi="Arial Narrow" w:cs="Arial"/>
          <w:szCs w:val="24"/>
        </w:rPr>
        <w:t>LIMPEZA DE OBRA</w:t>
      </w:r>
      <w:bookmarkEnd w:id="19"/>
    </w:p>
    <w:p w:rsidR="00F97F2C" w:rsidRPr="005A0AF4" w:rsidRDefault="00F97F2C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left="1" w:firstLine="707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Limpeza geral final de pisos, paredes, vidros, equipamentos (louças, metais, etc.) e áreas externas, inclusive jardins.</w:t>
      </w:r>
    </w:p>
    <w:p w:rsidR="00F97F2C" w:rsidRPr="005A0AF4" w:rsidRDefault="00F97F2C" w:rsidP="00B34C44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left="1" w:firstLine="707"/>
        <w:jc w:val="both"/>
        <w:rPr>
          <w:rFonts w:ascii="Arial Narrow" w:hAnsi="Arial Narrow" w:cs="Arial"/>
          <w:sz w:val="24"/>
          <w:szCs w:val="24"/>
        </w:rPr>
      </w:pPr>
      <w:r w:rsidRPr="005A0AF4">
        <w:rPr>
          <w:rFonts w:ascii="Arial Narrow" w:hAnsi="Arial Narrow" w:cs="Arial"/>
          <w:sz w:val="24"/>
          <w:szCs w:val="24"/>
        </w:rPr>
        <w:t>Para a limpeza deverá ser usada de modo geral água e sabão neutro: o uso de detergentes, solventes e removedores químicos deverão ser restrito</w:t>
      </w:r>
      <w:r w:rsidR="00B34C44">
        <w:rPr>
          <w:rFonts w:ascii="Arial Narrow" w:hAnsi="Arial Narrow" w:cs="Arial"/>
          <w:sz w:val="24"/>
          <w:szCs w:val="24"/>
        </w:rPr>
        <w:t>s e feitos de modo a não causar qualquer tipo de dano a edificação.</w:t>
      </w:r>
    </w:p>
    <w:p w:rsidR="00ED4C85" w:rsidRPr="005A0AF4" w:rsidRDefault="00ED4C85" w:rsidP="00ED4C85">
      <w:pPr>
        <w:jc w:val="right"/>
        <w:rPr>
          <w:rFonts w:ascii="Arial Narrow" w:hAnsi="Arial Narrow" w:cs="Arial"/>
          <w:color w:val="000000"/>
          <w:sz w:val="24"/>
          <w:szCs w:val="24"/>
        </w:rPr>
      </w:pPr>
    </w:p>
    <w:p w:rsidR="009225CB" w:rsidRPr="005A0AF4" w:rsidRDefault="009225CB" w:rsidP="00B34C44">
      <w:pPr>
        <w:jc w:val="center"/>
        <w:rPr>
          <w:rFonts w:ascii="Arial Narrow" w:hAnsi="Arial Narrow" w:cs="Arial"/>
          <w:color w:val="000000"/>
          <w:sz w:val="24"/>
          <w:szCs w:val="24"/>
        </w:rPr>
      </w:pPr>
    </w:p>
    <w:p w:rsidR="00ED4C85" w:rsidRPr="005A0AF4" w:rsidRDefault="00ED4C85" w:rsidP="00B34C44">
      <w:pPr>
        <w:jc w:val="center"/>
        <w:rPr>
          <w:rFonts w:ascii="Arial Narrow" w:hAnsi="Arial Narrow" w:cs="Arial"/>
          <w:color w:val="000000"/>
          <w:sz w:val="24"/>
          <w:szCs w:val="24"/>
        </w:rPr>
      </w:pPr>
      <w:r w:rsidRPr="005A0AF4">
        <w:rPr>
          <w:rFonts w:ascii="Arial Narrow" w:hAnsi="Arial Narrow" w:cs="Arial"/>
          <w:color w:val="000000"/>
          <w:sz w:val="24"/>
          <w:szCs w:val="24"/>
        </w:rPr>
        <w:t>PREFEITURA MUNICIPAL DE CAMPOS DE JÚLIO – MT</w:t>
      </w:r>
      <w:r w:rsidR="00A034B9" w:rsidRPr="005A0AF4">
        <w:rPr>
          <w:rFonts w:ascii="Arial Narrow" w:hAnsi="Arial Narrow" w:cs="Arial"/>
          <w:color w:val="000000"/>
          <w:sz w:val="24"/>
          <w:szCs w:val="24"/>
        </w:rPr>
        <w:t xml:space="preserve">, </w:t>
      </w:r>
      <w:r w:rsidR="00143D17">
        <w:rPr>
          <w:rFonts w:ascii="Arial Narrow" w:hAnsi="Arial Narrow" w:cs="Arial"/>
          <w:color w:val="000000"/>
          <w:sz w:val="24"/>
          <w:szCs w:val="24"/>
        </w:rPr>
        <w:t>17</w:t>
      </w:r>
      <w:r w:rsidR="000A4D73" w:rsidRPr="005A0AF4">
        <w:rPr>
          <w:rFonts w:ascii="Arial Narrow" w:hAnsi="Arial Narrow" w:cs="Arial"/>
          <w:color w:val="000000"/>
          <w:sz w:val="24"/>
          <w:szCs w:val="24"/>
        </w:rPr>
        <w:t xml:space="preserve"> DE </w:t>
      </w:r>
      <w:proofErr w:type="gramStart"/>
      <w:r w:rsidR="00143D17">
        <w:rPr>
          <w:rFonts w:ascii="Arial Narrow" w:hAnsi="Arial Narrow" w:cs="Arial"/>
          <w:color w:val="000000"/>
          <w:sz w:val="24"/>
          <w:szCs w:val="24"/>
        </w:rPr>
        <w:t>NOVEMBRO</w:t>
      </w:r>
      <w:proofErr w:type="gramEnd"/>
      <w:r w:rsidR="009D4E5B">
        <w:rPr>
          <w:rFonts w:ascii="Arial Narrow" w:hAnsi="Arial Narrow" w:cs="Arial"/>
          <w:color w:val="000000"/>
          <w:sz w:val="24"/>
          <w:szCs w:val="24"/>
        </w:rPr>
        <w:t xml:space="preserve"> DE 2021</w:t>
      </w:r>
    </w:p>
    <w:p w:rsidR="00ED4C85" w:rsidRPr="005A0AF4" w:rsidRDefault="00ED4C85" w:rsidP="00B34C44">
      <w:pPr>
        <w:jc w:val="center"/>
        <w:rPr>
          <w:rFonts w:ascii="Arial Narrow" w:hAnsi="Arial Narrow" w:cs="Arial"/>
          <w:color w:val="000000"/>
          <w:sz w:val="24"/>
          <w:szCs w:val="24"/>
        </w:rPr>
      </w:pPr>
    </w:p>
    <w:p w:rsidR="00ED4C85" w:rsidRPr="005A0AF4" w:rsidRDefault="00394696" w:rsidP="00B34C44">
      <w:pPr>
        <w:jc w:val="center"/>
        <w:rPr>
          <w:rFonts w:ascii="Arial Narrow" w:hAnsi="Arial Narrow" w:cs="Arial"/>
          <w:color w:val="000000"/>
          <w:sz w:val="24"/>
          <w:szCs w:val="24"/>
        </w:rPr>
      </w:pPr>
      <w:r w:rsidRPr="00394696">
        <w:rPr>
          <w:rFonts w:ascii="Arial Narrow" w:hAnsi="Arial Narrow" w:cs="Arial"/>
          <w:noProof/>
          <w:color w:val="000000"/>
          <w:sz w:val="24"/>
          <w:szCs w:val="24"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2082165</wp:posOffset>
            </wp:positionH>
            <wp:positionV relativeFrom="paragraph">
              <wp:posOffset>165100</wp:posOffset>
            </wp:positionV>
            <wp:extent cx="1234440" cy="723382"/>
            <wp:effectExtent l="0" t="0" r="3810" b="635"/>
            <wp:wrapNone/>
            <wp:docPr id="4" name="Imagem 4" descr="Z:\Nova pasta (2)\assinatura.fw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Nova pasta (2)\assinatura.fw 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723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34B9" w:rsidRPr="005A0AF4" w:rsidRDefault="00A034B9" w:rsidP="00B34C44">
      <w:pPr>
        <w:jc w:val="center"/>
        <w:rPr>
          <w:rFonts w:ascii="Arial Narrow" w:hAnsi="Arial Narrow" w:cs="Arial"/>
          <w:color w:val="000000"/>
          <w:sz w:val="24"/>
          <w:szCs w:val="24"/>
        </w:rPr>
      </w:pPr>
    </w:p>
    <w:p w:rsidR="00ED4C85" w:rsidRPr="005A0AF4" w:rsidRDefault="00ED4C85" w:rsidP="00B34C44">
      <w:pPr>
        <w:spacing w:after="0"/>
        <w:jc w:val="center"/>
        <w:rPr>
          <w:rFonts w:ascii="Arial Narrow" w:hAnsi="Arial Narrow" w:cs="Arial"/>
          <w:color w:val="000000"/>
          <w:sz w:val="24"/>
          <w:szCs w:val="24"/>
        </w:rPr>
      </w:pPr>
      <w:r w:rsidRPr="005A0AF4">
        <w:rPr>
          <w:rFonts w:ascii="Arial Narrow" w:hAnsi="Arial Narrow" w:cs="Arial"/>
          <w:color w:val="000000"/>
          <w:sz w:val="24"/>
          <w:szCs w:val="24"/>
        </w:rPr>
        <w:t>DEPARTAMENTO DE ENGENHARIA DE CAMPOS DE JÚLIO</w:t>
      </w:r>
    </w:p>
    <w:p w:rsidR="00A034B9" w:rsidRPr="005A0AF4" w:rsidRDefault="00A034B9" w:rsidP="00B34C44">
      <w:pPr>
        <w:spacing w:after="0"/>
        <w:jc w:val="center"/>
        <w:rPr>
          <w:rFonts w:ascii="Arial Narrow" w:hAnsi="Arial Narrow" w:cs="Arial"/>
          <w:color w:val="000000"/>
          <w:sz w:val="24"/>
          <w:szCs w:val="24"/>
        </w:rPr>
      </w:pPr>
      <w:r w:rsidRPr="005A0AF4">
        <w:rPr>
          <w:rFonts w:ascii="Arial Narrow" w:hAnsi="Arial Narrow" w:cs="Arial"/>
          <w:color w:val="000000"/>
          <w:sz w:val="24"/>
          <w:szCs w:val="24"/>
        </w:rPr>
        <w:t>CINTYA VIEIRA SOUTO – ARQUITETA E URBANISTA</w:t>
      </w:r>
    </w:p>
    <w:p w:rsidR="00A034B9" w:rsidRPr="005A0AF4" w:rsidRDefault="00A034B9" w:rsidP="00B34C44">
      <w:pPr>
        <w:spacing w:after="0"/>
        <w:jc w:val="center"/>
        <w:rPr>
          <w:rFonts w:ascii="Arial Narrow" w:hAnsi="Arial Narrow" w:cs="Arial"/>
          <w:color w:val="000000"/>
          <w:sz w:val="24"/>
          <w:szCs w:val="24"/>
        </w:rPr>
      </w:pPr>
      <w:r w:rsidRPr="005A0AF4">
        <w:rPr>
          <w:rFonts w:ascii="Arial Narrow" w:hAnsi="Arial Narrow" w:cs="Arial"/>
          <w:color w:val="000000"/>
          <w:sz w:val="24"/>
          <w:szCs w:val="24"/>
        </w:rPr>
        <w:t xml:space="preserve">RG CAU: </w:t>
      </w:r>
      <w:r w:rsidR="000A4D73" w:rsidRPr="005A0AF4">
        <w:rPr>
          <w:rFonts w:ascii="Arial Narrow" w:hAnsi="Arial Narrow" w:cs="Arial"/>
          <w:color w:val="000000"/>
          <w:sz w:val="24"/>
          <w:szCs w:val="24"/>
        </w:rPr>
        <w:t>A160810-0</w:t>
      </w:r>
    </w:p>
    <w:p w:rsidR="00A034B9" w:rsidRPr="005A0AF4" w:rsidRDefault="00A034B9" w:rsidP="00B34C44">
      <w:pPr>
        <w:jc w:val="center"/>
        <w:rPr>
          <w:rFonts w:ascii="Arial Narrow" w:hAnsi="Arial Narrow" w:cs="Arial"/>
          <w:color w:val="000000"/>
          <w:sz w:val="24"/>
          <w:szCs w:val="24"/>
        </w:rPr>
      </w:pPr>
    </w:p>
    <w:p w:rsidR="00ED4C85" w:rsidRPr="005A0AF4" w:rsidRDefault="00ED4C85" w:rsidP="00F97F2C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ind w:left="61" w:right="60" w:firstLine="647"/>
        <w:jc w:val="both"/>
        <w:rPr>
          <w:rFonts w:ascii="Arial Narrow" w:hAnsi="Arial Narrow" w:cs="Arial"/>
          <w:sz w:val="24"/>
          <w:szCs w:val="24"/>
        </w:rPr>
      </w:pPr>
    </w:p>
    <w:sectPr w:rsidR="00ED4C85" w:rsidRPr="005A0AF4" w:rsidSect="008B1D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E3F" w:rsidRDefault="00312E3F" w:rsidP="00CC1A04">
      <w:pPr>
        <w:spacing w:after="0" w:line="240" w:lineRule="auto"/>
      </w:pPr>
      <w:r>
        <w:separator/>
      </w:r>
    </w:p>
  </w:endnote>
  <w:endnote w:type="continuationSeparator" w:id="0">
    <w:p w:rsidR="00312E3F" w:rsidRDefault="00312E3F" w:rsidP="00CC1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2272756"/>
      <w:docPartObj>
        <w:docPartGallery w:val="Page Numbers (Bottom of Page)"/>
        <w:docPartUnique/>
      </w:docPartObj>
    </w:sdtPr>
    <w:sdtEndPr/>
    <w:sdtContent>
      <w:p w:rsidR="005920D1" w:rsidRDefault="005920D1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3D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920D1" w:rsidRDefault="005920D1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E3F" w:rsidRDefault="00312E3F" w:rsidP="00CC1A04">
      <w:pPr>
        <w:spacing w:after="0" w:line="240" w:lineRule="auto"/>
      </w:pPr>
      <w:r>
        <w:separator/>
      </w:r>
    </w:p>
  </w:footnote>
  <w:footnote w:type="continuationSeparator" w:id="0">
    <w:p w:rsidR="00312E3F" w:rsidRDefault="00312E3F" w:rsidP="00CC1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0D1" w:rsidRDefault="002B6B79" w:rsidP="002B6B79">
    <w:pPr>
      <w:contextualSpacing/>
      <w:rPr>
        <w:rFonts w:ascii="Arial" w:hAnsi="Arial" w:cs="Arial"/>
        <w:b/>
        <w:color w:val="17365D" w:themeColor="text2" w:themeShade="BF"/>
        <w:sz w:val="28"/>
        <w:szCs w:val="28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51E027C6" wp14:editId="1F62C467">
          <wp:simplePos x="0" y="0"/>
          <wp:positionH relativeFrom="column">
            <wp:posOffset>-527557</wp:posOffset>
          </wp:positionH>
          <wp:positionV relativeFrom="paragraph">
            <wp:posOffset>-11430</wp:posOffset>
          </wp:positionV>
          <wp:extent cx="955040" cy="1066307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5040" cy="10663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20D1">
      <w:rPr>
        <w:rFonts w:ascii="Arial" w:hAnsi="Arial" w:cs="Arial"/>
        <w:b/>
        <w:color w:val="17365D" w:themeColor="text2" w:themeShade="BF"/>
        <w:sz w:val="28"/>
        <w:szCs w:val="28"/>
      </w:rPr>
      <w:t xml:space="preserve">       </w:t>
    </w:r>
  </w:p>
  <w:p w:rsidR="005920D1" w:rsidRPr="005312D8" w:rsidRDefault="005920D1" w:rsidP="009D4E5B">
    <w:pPr>
      <w:ind w:firstLine="708"/>
      <w:contextualSpacing/>
      <w:jc w:val="center"/>
      <w:rPr>
        <w:rFonts w:ascii="Arial" w:hAnsi="Arial" w:cs="Arial"/>
        <w:b/>
        <w:color w:val="17365D" w:themeColor="text2" w:themeShade="BF"/>
        <w:sz w:val="28"/>
        <w:szCs w:val="28"/>
      </w:rPr>
    </w:pPr>
    <w:r w:rsidRPr="005312D8">
      <w:rPr>
        <w:rFonts w:ascii="Arial" w:hAnsi="Arial" w:cs="Arial"/>
        <w:b/>
        <w:color w:val="17365D" w:themeColor="text2" w:themeShade="BF"/>
        <w:sz w:val="28"/>
        <w:szCs w:val="28"/>
      </w:rPr>
      <w:t>PREFEITURA MUNICIPAL DE CAMPOS DE JÚLIO</w:t>
    </w:r>
  </w:p>
  <w:p w:rsidR="005920D1" w:rsidRPr="005312D8" w:rsidRDefault="005920D1" w:rsidP="009D4E5B">
    <w:pPr>
      <w:contextualSpacing/>
      <w:jc w:val="center"/>
      <w:rPr>
        <w:rFonts w:ascii="Arial" w:hAnsi="Arial" w:cs="Arial"/>
        <w:b/>
        <w:color w:val="17365D" w:themeColor="text2" w:themeShade="BF"/>
        <w:sz w:val="28"/>
        <w:szCs w:val="28"/>
      </w:rPr>
    </w:pPr>
    <w:r>
      <w:rPr>
        <w:rFonts w:ascii="Arial" w:hAnsi="Arial" w:cs="Arial"/>
        <w:b/>
        <w:color w:val="17365D" w:themeColor="text2" w:themeShade="BF"/>
        <w:sz w:val="28"/>
        <w:szCs w:val="28"/>
      </w:rPr>
      <w:t xml:space="preserve">         </w:t>
    </w:r>
    <w:r w:rsidRPr="005312D8">
      <w:rPr>
        <w:rFonts w:ascii="Arial" w:hAnsi="Arial" w:cs="Arial"/>
        <w:b/>
        <w:color w:val="17365D" w:themeColor="text2" w:themeShade="BF"/>
        <w:sz w:val="28"/>
        <w:szCs w:val="28"/>
      </w:rPr>
      <w:t>ESTADO DE MATO GROSSO</w:t>
    </w:r>
  </w:p>
  <w:p w:rsidR="005920D1" w:rsidRPr="005312D8" w:rsidRDefault="005920D1" w:rsidP="009D4E5B">
    <w:pPr>
      <w:contextualSpacing/>
      <w:jc w:val="center"/>
      <w:rPr>
        <w:rStyle w:val="Hyperlink"/>
        <w:rFonts w:ascii="Arial" w:hAnsi="Arial" w:cs="Arial"/>
        <w:color w:val="17365D" w:themeColor="text2" w:themeShade="BF"/>
        <w:sz w:val="24"/>
        <w:szCs w:val="24"/>
      </w:rPr>
    </w:pPr>
    <w:r w:rsidRPr="005312D8">
      <w:rPr>
        <w:rFonts w:ascii="Arial" w:hAnsi="Arial" w:cs="Arial"/>
        <w:b/>
        <w:color w:val="17365D" w:themeColor="text2" w:themeShade="BF"/>
        <w:sz w:val="24"/>
        <w:szCs w:val="24"/>
      </w:rPr>
      <w:t>Departamento de Engenharia</w:t>
    </w:r>
  </w:p>
  <w:p w:rsidR="005920D1" w:rsidRDefault="005920D1">
    <w:pPr>
      <w:pStyle w:val="Cabealho"/>
    </w:pPr>
  </w:p>
  <w:p w:rsidR="005920D1" w:rsidRDefault="005920D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260D"/>
    <w:multiLevelType w:val="hybridMultilevel"/>
    <w:tmpl w:val="5E30DBD8"/>
    <w:lvl w:ilvl="0" w:tplc="0000030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9AE6E04"/>
    <w:multiLevelType w:val="hybridMultilevel"/>
    <w:tmpl w:val="BF3E2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526AF"/>
    <w:multiLevelType w:val="hybridMultilevel"/>
    <w:tmpl w:val="7B1E9D6C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66F2BAC"/>
    <w:multiLevelType w:val="multilevel"/>
    <w:tmpl w:val="1DA6AD7C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368C6482"/>
    <w:multiLevelType w:val="hybridMultilevel"/>
    <w:tmpl w:val="148CA058"/>
    <w:lvl w:ilvl="0" w:tplc="00006952">
      <w:start w:val="2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0005F90">
      <w:start w:val="1"/>
      <w:numFmt w:val="bullet"/>
      <w:lvlText w:val="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FBB3757"/>
    <w:multiLevelType w:val="hybridMultilevel"/>
    <w:tmpl w:val="8D52EE66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001327A"/>
    <w:multiLevelType w:val="hybridMultilevel"/>
    <w:tmpl w:val="7EAC2B34"/>
    <w:lvl w:ilvl="0" w:tplc="0416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18941AF"/>
    <w:multiLevelType w:val="hybridMultilevel"/>
    <w:tmpl w:val="19B6A8CE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FB95DB0"/>
    <w:multiLevelType w:val="hybridMultilevel"/>
    <w:tmpl w:val="BD7E059A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2004A42"/>
    <w:multiLevelType w:val="hybridMultilevel"/>
    <w:tmpl w:val="1A163AF6"/>
    <w:lvl w:ilvl="0" w:tplc="00002D12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</w:lvl>
    <w:lvl w:ilvl="1" w:tplc="0416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738637E2"/>
    <w:multiLevelType w:val="hybridMultilevel"/>
    <w:tmpl w:val="79482778"/>
    <w:lvl w:ilvl="0" w:tplc="79AADD90">
      <w:start w:val="1"/>
      <w:numFmt w:val="decimal"/>
      <w:pStyle w:val="Ttulo2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7"/>
  </w:num>
  <w:num w:numId="8">
    <w:abstractNumId w:val="0"/>
  </w:num>
  <w:num w:numId="9">
    <w:abstractNumId w:val="6"/>
  </w:num>
  <w:num w:numId="10">
    <w:abstractNumId w:val="10"/>
  </w:num>
  <w:num w:numId="11">
    <w:abstractNumId w:val="3"/>
    <w:lvlOverride w:ilvl="0">
      <w:startOverride w:val="4"/>
    </w:lvlOverride>
    <w:lvlOverride w:ilvl="1">
      <w:startOverride w:val="1"/>
    </w:lvlOverride>
  </w:num>
  <w:num w:numId="12">
    <w:abstractNumId w:val="3"/>
    <w:lvlOverride w:ilvl="0">
      <w:startOverride w:val="6"/>
    </w:lvlOverride>
    <w:lvlOverride w:ilvl="1">
      <w:startOverride w:val="7"/>
    </w:lvlOverride>
  </w:num>
  <w:num w:numId="1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042"/>
    <w:rsid w:val="00063D4A"/>
    <w:rsid w:val="00064610"/>
    <w:rsid w:val="000A4D73"/>
    <w:rsid w:val="000A693E"/>
    <w:rsid w:val="000A7199"/>
    <w:rsid w:val="00116BAB"/>
    <w:rsid w:val="00126B86"/>
    <w:rsid w:val="00143D17"/>
    <w:rsid w:val="00145285"/>
    <w:rsid w:val="00161834"/>
    <w:rsid w:val="001828C8"/>
    <w:rsid w:val="001850F4"/>
    <w:rsid w:val="001B55F3"/>
    <w:rsid w:val="001C3EE7"/>
    <w:rsid w:val="001C7224"/>
    <w:rsid w:val="001D74E7"/>
    <w:rsid w:val="00225572"/>
    <w:rsid w:val="002B2326"/>
    <w:rsid w:val="002B280E"/>
    <w:rsid w:val="002B6B79"/>
    <w:rsid w:val="002D727E"/>
    <w:rsid w:val="003024B1"/>
    <w:rsid w:val="00302E01"/>
    <w:rsid w:val="00307345"/>
    <w:rsid w:val="003128BD"/>
    <w:rsid w:val="00312E3F"/>
    <w:rsid w:val="00394696"/>
    <w:rsid w:val="003F0042"/>
    <w:rsid w:val="00432143"/>
    <w:rsid w:val="00432853"/>
    <w:rsid w:val="00470D77"/>
    <w:rsid w:val="004C5F23"/>
    <w:rsid w:val="004F4F7E"/>
    <w:rsid w:val="005913BD"/>
    <w:rsid w:val="005920D1"/>
    <w:rsid w:val="005A0AF4"/>
    <w:rsid w:val="005A7C1D"/>
    <w:rsid w:val="005F6EEB"/>
    <w:rsid w:val="00656977"/>
    <w:rsid w:val="00677AC6"/>
    <w:rsid w:val="006F12AB"/>
    <w:rsid w:val="00703BB8"/>
    <w:rsid w:val="007231E8"/>
    <w:rsid w:val="007544B2"/>
    <w:rsid w:val="00785F98"/>
    <w:rsid w:val="00790439"/>
    <w:rsid w:val="007B1A65"/>
    <w:rsid w:val="007C0A8B"/>
    <w:rsid w:val="007D49F5"/>
    <w:rsid w:val="007E7311"/>
    <w:rsid w:val="00803D28"/>
    <w:rsid w:val="00837522"/>
    <w:rsid w:val="00855973"/>
    <w:rsid w:val="008807DA"/>
    <w:rsid w:val="008962CB"/>
    <w:rsid w:val="008B0D04"/>
    <w:rsid w:val="008B1DE8"/>
    <w:rsid w:val="008B6B1B"/>
    <w:rsid w:val="008E38B7"/>
    <w:rsid w:val="008E6C2A"/>
    <w:rsid w:val="009225CB"/>
    <w:rsid w:val="00962DBD"/>
    <w:rsid w:val="00965DF5"/>
    <w:rsid w:val="00966F5D"/>
    <w:rsid w:val="00971C3E"/>
    <w:rsid w:val="00997093"/>
    <w:rsid w:val="009D4E5B"/>
    <w:rsid w:val="00A034B9"/>
    <w:rsid w:val="00A24F95"/>
    <w:rsid w:val="00A36BDB"/>
    <w:rsid w:val="00A37B5A"/>
    <w:rsid w:val="00A66C73"/>
    <w:rsid w:val="00AC5C53"/>
    <w:rsid w:val="00AD7EC6"/>
    <w:rsid w:val="00AE360B"/>
    <w:rsid w:val="00AE59AE"/>
    <w:rsid w:val="00B34C44"/>
    <w:rsid w:val="00B402BE"/>
    <w:rsid w:val="00B7323C"/>
    <w:rsid w:val="00B73558"/>
    <w:rsid w:val="00B82683"/>
    <w:rsid w:val="00B93054"/>
    <w:rsid w:val="00B940C0"/>
    <w:rsid w:val="00BB60B9"/>
    <w:rsid w:val="00BE079C"/>
    <w:rsid w:val="00C0246E"/>
    <w:rsid w:val="00C522F9"/>
    <w:rsid w:val="00C82252"/>
    <w:rsid w:val="00CA3C6A"/>
    <w:rsid w:val="00CC1A04"/>
    <w:rsid w:val="00CC4F67"/>
    <w:rsid w:val="00CC5F91"/>
    <w:rsid w:val="00CC6C6A"/>
    <w:rsid w:val="00CD7DAA"/>
    <w:rsid w:val="00D32EC3"/>
    <w:rsid w:val="00D66DE6"/>
    <w:rsid w:val="00D8174F"/>
    <w:rsid w:val="00D91FCC"/>
    <w:rsid w:val="00DC0443"/>
    <w:rsid w:val="00DF7139"/>
    <w:rsid w:val="00E25111"/>
    <w:rsid w:val="00E46F65"/>
    <w:rsid w:val="00E73382"/>
    <w:rsid w:val="00EC6DB8"/>
    <w:rsid w:val="00ED4C85"/>
    <w:rsid w:val="00EE6036"/>
    <w:rsid w:val="00F128D0"/>
    <w:rsid w:val="00F367C3"/>
    <w:rsid w:val="00F441AD"/>
    <w:rsid w:val="00F441FD"/>
    <w:rsid w:val="00F50807"/>
    <w:rsid w:val="00F9098C"/>
    <w:rsid w:val="00F97F2C"/>
    <w:rsid w:val="00FD2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7B774D0D-34BF-406A-9D78-D80EA60AF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042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997093"/>
    <w:pPr>
      <w:keepNext/>
      <w:keepLines/>
      <w:numPr>
        <w:numId w:val="4"/>
      </w:numPr>
      <w:spacing w:before="480" w:after="360"/>
      <w:outlineLvl w:val="0"/>
    </w:pPr>
    <w:rPr>
      <w:rFonts w:ascii="Arial" w:eastAsiaTheme="majorEastAsia" w:hAnsi="Arial" w:cstheme="majorBidi"/>
      <w:b/>
      <w:bCs/>
      <w:cap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91FCC"/>
    <w:pPr>
      <w:keepNext/>
      <w:keepLines/>
      <w:numPr>
        <w:numId w:val="10"/>
      </w:numPr>
      <w:spacing w:before="240" w:after="24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F0042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997093"/>
    <w:rPr>
      <w:rFonts w:ascii="Arial" w:eastAsiaTheme="majorEastAsia" w:hAnsi="Arial" w:cstheme="majorBidi"/>
      <w:b/>
      <w:bCs/>
      <w:caps/>
      <w:sz w:val="24"/>
      <w:szCs w:val="28"/>
      <w:lang w:val="en-US"/>
    </w:rPr>
  </w:style>
  <w:style w:type="character" w:customStyle="1" w:styleId="Ttulo2Char">
    <w:name w:val="Título 2 Char"/>
    <w:basedOn w:val="Fontepargpadro"/>
    <w:link w:val="Ttulo2"/>
    <w:uiPriority w:val="9"/>
    <w:rsid w:val="00D91FCC"/>
    <w:rPr>
      <w:rFonts w:ascii="Arial" w:eastAsiaTheme="majorEastAsia" w:hAnsi="Arial" w:cstheme="majorBidi"/>
      <w:b/>
      <w:bCs/>
      <w:szCs w:val="26"/>
      <w:lang w:val="en-US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367C3"/>
    <w:pPr>
      <w:numPr>
        <w:numId w:val="0"/>
      </w:numPr>
      <w:spacing w:after="0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styleId="Sumrio1">
    <w:name w:val="toc 1"/>
    <w:basedOn w:val="Normal"/>
    <w:next w:val="Normal"/>
    <w:autoRedefine/>
    <w:uiPriority w:val="39"/>
    <w:unhideWhenUsed/>
    <w:rsid w:val="00F367C3"/>
    <w:pPr>
      <w:tabs>
        <w:tab w:val="left" w:pos="440"/>
        <w:tab w:val="right" w:leader="dot" w:pos="8494"/>
      </w:tabs>
      <w:spacing w:after="100"/>
    </w:pPr>
    <w:rPr>
      <w:rFonts w:ascii="Arial" w:hAnsi="Arial" w:cs="Arial"/>
      <w:b/>
      <w:noProof/>
    </w:rPr>
  </w:style>
  <w:style w:type="paragraph" w:styleId="Sumrio2">
    <w:name w:val="toc 2"/>
    <w:basedOn w:val="Normal"/>
    <w:next w:val="Normal"/>
    <w:autoRedefine/>
    <w:uiPriority w:val="39"/>
    <w:unhideWhenUsed/>
    <w:rsid w:val="00F367C3"/>
    <w:pPr>
      <w:spacing w:after="100"/>
      <w:ind w:left="220"/>
    </w:pPr>
  </w:style>
  <w:style w:type="character" w:styleId="Hyperlink">
    <w:name w:val="Hyperlink"/>
    <w:basedOn w:val="Fontepargpadro"/>
    <w:uiPriority w:val="99"/>
    <w:unhideWhenUsed/>
    <w:rsid w:val="00F367C3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6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67C3"/>
    <w:rPr>
      <w:rFonts w:ascii="Tahoma" w:eastAsia="Times New Roman" w:hAnsi="Tahoma" w:cs="Tahoma"/>
      <w:sz w:val="16"/>
      <w:szCs w:val="16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C1A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C1A04"/>
    <w:rPr>
      <w:rFonts w:ascii="Calibri" w:eastAsia="Times New Roman" w:hAnsi="Calibri" w:cs="Times New Roman"/>
      <w:lang w:val="en-US"/>
    </w:rPr>
  </w:style>
  <w:style w:type="paragraph" w:styleId="Rodap">
    <w:name w:val="footer"/>
    <w:basedOn w:val="Normal"/>
    <w:link w:val="RodapChar"/>
    <w:uiPriority w:val="99"/>
    <w:unhideWhenUsed/>
    <w:rsid w:val="00CC1A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C1A04"/>
    <w:rPr>
      <w:rFonts w:ascii="Calibri" w:eastAsia="Times New Roman" w:hAnsi="Calibri" w:cs="Times New Roman"/>
      <w:lang w:val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034B9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034B9"/>
    <w:rPr>
      <w:rFonts w:ascii="Calibri" w:eastAsia="Times New Roman" w:hAnsi="Calibri" w:cs="Times New Roman"/>
      <w:sz w:val="20"/>
      <w:szCs w:val="20"/>
      <w:lang w:val="en-US"/>
    </w:rPr>
  </w:style>
  <w:style w:type="character" w:styleId="Refdenotaderodap">
    <w:name w:val="footnote reference"/>
    <w:basedOn w:val="Fontepargpadro"/>
    <w:uiPriority w:val="99"/>
    <w:semiHidden/>
    <w:unhideWhenUsed/>
    <w:rsid w:val="00A034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85088-4F5A-47D2-9643-724A6EF56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8</Pages>
  <Words>1786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Cintya Vieira</dc:creator>
  <cp:lastModifiedBy>Eduardo Tosetto</cp:lastModifiedBy>
  <cp:revision>31</cp:revision>
  <cp:lastPrinted>2021-10-11T19:00:00Z</cp:lastPrinted>
  <dcterms:created xsi:type="dcterms:W3CDTF">2020-11-13T18:05:00Z</dcterms:created>
  <dcterms:modified xsi:type="dcterms:W3CDTF">2021-11-17T14:03:00Z</dcterms:modified>
</cp:coreProperties>
</file>